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5D" w:rsidRDefault="00061C5D" w:rsidP="00061C5D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061C5D">
        <w:rPr>
          <w:b/>
          <w:sz w:val="28"/>
          <w:szCs w:val="28"/>
        </w:rPr>
        <w:t>Как проверить налоговые ставки и льготы, указанные в налоговом уведомлении</w:t>
      </w:r>
    </w:p>
    <w:p w:rsidR="00061C5D" w:rsidRPr="00061C5D" w:rsidRDefault="00061C5D" w:rsidP="00061C5D">
      <w:pPr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bookmarkStart w:id="0" w:name="_GoBack"/>
      <w:bookmarkEnd w:id="0"/>
    </w:p>
    <w:p w:rsidR="00061C5D" w:rsidRDefault="00061C5D" w:rsidP="00061C5D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ставки и льготы устанавливаются нормативными правовыми актами различного уровня: </w:t>
      </w:r>
    </w:p>
    <w:p w:rsidR="00061C5D" w:rsidRDefault="00061C5D" w:rsidP="00061C5D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061C5D" w:rsidRDefault="00061C5D" w:rsidP="00061C5D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значения, нормативными правовыми актами представительного органа федеральной территории "Сириус") по месту нахождения объектов недвижимости.   </w:t>
      </w:r>
    </w:p>
    <w:p w:rsidR="00061C5D" w:rsidRDefault="00061C5D" w:rsidP="00061C5D">
      <w:pPr>
        <w:autoSpaceDE w:val="0"/>
        <w:autoSpaceDN w:val="0"/>
        <w:adjustRightInd w:val="0"/>
        <w:spacing w:before="12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 либо обратившись в налоговые органы или в контакт-центр ФНС России (тел. 8 800 – 222-22-22).</w:t>
      </w:r>
      <w:proofErr w:type="gramEnd"/>
    </w:p>
    <w:p w:rsidR="008913EE" w:rsidRDefault="008913EE"/>
    <w:sectPr w:rsidR="0089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869"/>
    <w:rsid w:val="00061C5D"/>
    <w:rsid w:val="004D4B6B"/>
    <w:rsid w:val="00813540"/>
    <w:rsid w:val="00850FC8"/>
    <w:rsid w:val="008913EE"/>
    <w:rsid w:val="00D8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5D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61C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C5D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61C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3852-00-034</dc:creator>
  <cp:keywords/>
  <dc:description/>
  <cp:lastModifiedBy>3852-00-034</cp:lastModifiedBy>
  <cp:revision>3</cp:revision>
  <dcterms:created xsi:type="dcterms:W3CDTF">2025-09-03T00:25:00Z</dcterms:created>
  <dcterms:modified xsi:type="dcterms:W3CDTF">2025-09-03T00:26:00Z</dcterms:modified>
</cp:coreProperties>
</file>