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385A2C">
        <w:tc>
          <w:tcPr>
            <w:tcW w:w="5103" w:type="dxa"/>
          </w:tcPr>
          <w:p w:rsidR="00385A2C" w:rsidRDefault="00385A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 декабря 2008 года</w:t>
            </w:r>
          </w:p>
        </w:tc>
        <w:tc>
          <w:tcPr>
            <w:tcW w:w="5103" w:type="dxa"/>
          </w:tcPr>
          <w:p w:rsidR="00385A2C" w:rsidRDefault="00385A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145-оз</w:t>
            </w:r>
          </w:p>
        </w:tc>
      </w:tr>
    </w:tbl>
    <w:p w:rsidR="00385A2C" w:rsidRDefault="00385A2C" w:rsidP="00385A2C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ИРКУТСКОЙ ОБЛАСТИ</w:t>
      </w: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АДМИНИСТРАТИВНЫХ КОМИССИЯХ В ИРКУТСКОЙ ОБЛАСТИ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Принят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постановлением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Законодательного Собрания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Иркутской области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19 декабря 2008 года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 6/3-ЗС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85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A2C" w:rsidRDefault="00385A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A2C" w:rsidRDefault="00385A2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A2C" w:rsidRDefault="00385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>Список изменяющих документов</w:t>
            </w:r>
          </w:p>
          <w:p w:rsidR="00385A2C" w:rsidRDefault="00385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>(в ред. Законов Иркутской области</w:t>
            </w:r>
          </w:p>
          <w:p w:rsidR="00385A2C" w:rsidRDefault="00385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от 08.05.2009 </w:t>
            </w:r>
            <w:hyperlink r:id="rId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23-оз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18.11.2009 </w:t>
            </w:r>
            <w:hyperlink r:id="rId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80/46-оз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28.12.2011 </w:t>
            </w:r>
            <w:hyperlink r:id="rId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141-ОЗ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385A2C" w:rsidRDefault="00385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от 27.10.2014 </w:t>
            </w:r>
            <w:hyperlink r:id="rId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120-ОЗ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24.03.2017 </w:t>
            </w:r>
            <w:hyperlink r:id="rId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15-ОЗ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31.05.2019 </w:t>
            </w:r>
            <w:hyperlink r:id="rId1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42-ОЗ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385A2C" w:rsidRDefault="00385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от 29.04.2021 </w:t>
            </w:r>
            <w:hyperlink r:id="rId1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31-ОЗ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06.12.2024 </w:t>
            </w:r>
            <w:hyperlink r:id="rId1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105-ОЗ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06.12.2024 </w:t>
            </w:r>
            <w:hyperlink r:id="rId1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107-ОЗ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A2C" w:rsidRDefault="00385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</w:p>
        </w:tc>
      </w:tr>
    </w:tbl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1. ОБЩИЕ ПОЛОЖЕНИЯ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1. Предмет регулирования настоящего Закона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Настоящий Закон в соответствии с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Кодексом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 об административных правонарушениях определяет правовой статус, порядок создания и упразднения, организацию деятельности административных комиссий в Иркутской области (далее соответственно - административные комиссии, область).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24.03.2017 N 15-ОЗ)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2. Правовой статус административных комиссий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Административные комиссии являются постоянно действующими коллегиальными органами по рассмотрению дел об административных правонарушениях, предусмотренных законами области и отнесенных к их компетенции.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31"/>
      <w:bookmarkEnd w:id="0"/>
      <w:r>
        <w:rPr>
          <w:rFonts w:ascii="Arial" w:hAnsi="Arial" w:cs="Arial"/>
          <w:sz w:val="20"/>
          <w:szCs w:val="20"/>
        </w:rPr>
        <w:t>2. Административные комиссии создаются в муниципальных образованиях области. Определение количества административных комиссий, создаваемых в соответствующем муниципальном образовании области, и территории, на которую распространяются их полномочия, определение персонального состава административных комиссий, включающее назначение и досрочное прекращение полномочий их членов, а также назначение и досрочное прекращение полномочий лиц, замещающих дополнительные штатные единицы в административных комиссиях, осуществляются Правительством Иркутской области.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24.03.2017 N 15-ОЗ)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Глава соответствующего муниципального образования области вправе направлять предложения по определению количества административных комиссий, создаваемых в соответствующем муниципальном образовании области, и территории, на которую распространяются их полномочия, а также о назначении членов административных комиссий.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7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27.10.2014 N 120-ОЗ)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Организация работы Правительства Иркутской области по осуществлению его полномочий, установленных настоящим Законом, осуществляется в порядке, установленном Правительством Иркутской области.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(часть 2 в ред. </w:t>
      </w:r>
      <w:hyperlink r:id="rId18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18.11.2009 N 80/46-оз)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3. Правовые основы деятельности административных комиссий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1. В своей деятельности административные комиссии руководствуются </w:t>
      </w:r>
      <w:hyperlink r:id="rId19" w:history="1">
        <w:r>
          <w:rPr>
            <w:rFonts w:ascii="Arial" w:hAnsi="Arial" w:cs="Arial"/>
            <w:color w:val="0000FF"/>
            <w:sz w:val="20"/>
            <w:szCs w:val="20"/>
          </w:rPr>
          <w:t>Конституцией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Федерации, федеральными законами, </w:t>
      </w:r>
      <w:hyperlink r:id="rId20" w:history="1">
        <w:r>
          <w:rPr>
            <w:rFonts w:ascii="Arial" w:hAnsi="Arial" w:cs="Arial"/>
            <w:color w:val="0000FF"/>
            <w:sz w:val="20"/>
            <w:szCs w:val="20"/>
          </w:rPr>
          <w:t>Уставом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и законами области.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Производство по делам об административных правонарушениях осуществляется административными комиссиями в порядке, установленном </w:t>
      </w:r>
      <w:hyperlink r:id="rId21" w:history="1">
        <w:r>
          <w:rPr>
            <w:rFonts w:ascii="Arial" w:hAnsi="Arial" w:cs="Arial"/>
            <w:color w:val="0000FF"/>
            <w:sz w:val="20"/>
            <w:szCs w:val="20"/>
          </w:rPr>
          <w:t>Кодексом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 об административных правонарушениях.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Исполнение постановлений по делам об административных правонарушениях, вынесенных административными комиссиями, осуществляется в порядке, установленном федеральными законами.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Обжалование постановлений, вынесенных административной комиссией, осуществляется в порядке, установленном </w:t>
      </w:r>
      <w:hyperlink r:id="rId22" w:history="1">
        <w:r>
          <w:rPr>
            <w:rFonts w:ascii="Arial" w:hAnsi="Arial" w:cs="Arial"/>
            <w:color w:val="0000FF"/>
            <w:sz w:val="20"/>
            <w:szCs w:val="20"/>
          </w:rPr>
          <w:t>Кодексом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 об административных правонарушениях.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2. ПОРЯДОК СОЗДАНИЯ И УПРАЗДНЕНИЯ, СОСТАВ И СРОК</w:t>
      </w: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ПОЛНОМОЧИЙ АДМИНИСТРАТИВНЫХ КОМИССИЙ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23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24.03.2017 N 15-ОЗ)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4. Порядок создания и срок полномочий административных комиссий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Административные комиссии создаются Правительством Иркутской области: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24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24.03.2017 N 15-ОЗ)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в городских округах области;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1(1)) в муниципальных округах области;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(п. 1(1) введен </w:t>
      </w:r>
      <w:hyperlink r:id="rId2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29.04.2021 N 31-ОЗ)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в муниципальных районах области.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Административные комиссии формируются сроком на 4 года.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Административные комиссии могут быть упразднены Правительством Иркутской области при условии распространения на соответствующую территорию полномочий иных административных комиссий в соответствии с настоящим Законом, а также в иных случаях в соответствии с законодательством.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26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24.03.2017 N 15-ОЗ)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5. Состав административной комиссии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64"/>
      <w:bookmarkEnd w:id="1"/>
      <w:r>
        <w:rPr>
          <w:rFonts w:ascii="Arial" w:hAnsi="Arial" w:cs="Arial"/>
          <w:sz w:val="20"/>
          <w:szCs w:val="20"/>
        </w:rPr>
        <w:t>1. Административные комиссии формируются в составе председателя, заместителя председателя, ответственного секретаря и иных членов административной комиссии. Общее число членов административной комиссии определяется Правительством Иркутской области в количестве от 5 до 15 человек.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(часть 1 в ред. </w:t>
      </w:r>
      <w:hyperlink r:id="rId27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24.03.2017 N 15-ОЗ)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Членами административной комиссии могут быть дееспособные граждане Российской Федерации, достигшие совершеннолетия, не имеющие судимости, а также не подвергнутые в судебном порядке административному наказанию в течение одного года до дня назначения и давшие согласие работать в административной комиссии.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Председатель и заместитель председателя административной комиссии избираются из состава административной комиссии.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Ответственный секретарь административной комиссии может работать на постоянной (штатной) основе.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Ответственный секретарь административной комиссии, не работающий на постоянной (штатной) основе, избирается из состава административной комиссии.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(часть 4 в ред. </w:t>
      </w:r>
      <w:hyperlink r:id="rId28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08.05.2009 N 23-оз)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Правительство Иркутской области вправе вводить в отдельные административные комиссии дополнительные штатные единицы.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(в ред. </w:t>
      </w:r>
      <w:hyperlink r:id="rId29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24.03.2017 N 15-ОЗ)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6. Срок полномочий члена административной комиссии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30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24.03.2017 N 15-ОЗ)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Срок полномочий члена административной комиссии начинается со дня проведения первого заседания административной комиссии, членом которой он является, и прекращается со дня проведения первого заседания административной комиссии нового состава, за исключением случаев досрочного прекращения полномочий, предусмотренных </w:t>
      </w:r>
      <w:hyperlink w:anchor="Par80" w:history="1">
        <w:r>
          <w:rPr>
            <w:rFonts w:ascii="Arial" w:hAnsi="Arial" w:cs="Arial"/>
            <w:color w:val="0000FF"/>
            <w:sz w:val="20"/>
            <w:szCs w:val="20"/>
          </w:rPr>
          <w:t>частями 2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w:anchor="Par93" w:history="1">
        <w:r>
          <w:rPr>
            <w:rFonts w:ascii="Arial" w:hAnsi="Arial" w:cs="Arial"/>
            <w:color w:val="0000FF"/>
            <w:sz w:val="20"/>
            <w:szCs w:val="20"/>
          </w:rPr>
          <w:t>3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статьи. Полномочия члена административной комиссии, назначенного в порядке, предусмотренном </w:t>
      </w:r>
      <w:hyperlink w:anchor="Par95" w:history="1">
        <w:r>
          <w:rPr>
            <w:rFonts w:ascii="Arial" w:hAnsi="Arial" w:cs="Arial"/>
            <w:color w:val="0000FF"/>
            <w:sz w:val="20"/>
            <w:szCs w:val="20"/>
          </w:rPr>
          <w:t>частью 5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начинаются со дня его назначения.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Полномочия члена административной комиссии прекращаются в день прекращения полномочий административной комиссии, членом которой он является, а также в случаях, предусмотренных </w:t>
      </w:r>
      <w:hyperlink w:anchor="Par80" w:history="1">
        <w:r>
          <w:rPr>
            <w:rFonts w:ascii="Arial" w:hAnsi="Arial" w:cs="Arial"/>
            <w:color w:val="0000FF"/>
            <w:sz w:val="20"/>
            <w:szCs w:val="20"/>
          </w:rPr>
          <w:t>частями 2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w:anchor="Par93" w:history="1">
        <w:r>
          <w:rPr>
            <w:rFonts w:ascii="Arial" w:hAnsi="Arial" w:cs="Arial"/>
            <w:color w:val="0000FF"/>
            <w:sz w:val="20"/>
            <w:szCs w:val="20"/>
          </w:rPr>
          <w:t>3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80"/>
      <w:bookmarkEnd w:id="2"/>
      <w:r>
        <w:rPr>
          <w:rFonts w:ascii="Arial" w:hAnsi="Arial" w:cs="Arial"/>
          <w:sz w:val="20"/>
          <w:szCs w:val="20"/>
        </w:rPr>
        <w:t>2. Полномочия члена административной комиссии прекращаются досрочно в случаях: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подачи письменного заявления о прекращении своих полномочий;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прекращения гражданства Российской Федерации;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2(1)) приобретения им статуса иностранного агента;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(п. 2(1) введен </w:t>
      </w:r>
      <w:hyperlink r:id="rId31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06.12.2024 N 107-ОЗ)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представления подложных документов или заведомо ложных сведений при назначении его членом административной комиссии;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 вступления в отношении его в законную силу обвинительного приговора суда;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5) признания его решением суда, вступившим в законную силу, недееспособным, ограниченно дееспособным, безвестно отсутствующим или умершим;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6) вступления в законную силу постановления суда о назначении административного наказания;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7) систематического невыполнения обязанностей, выразившегося в систематическом (более трех раз подряд) уклонении без уважительных причин от работы в заседаниях административной комиссии;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8) его смерти;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9) упразднения административной комиссии в порядке, установленном настоящим Законом.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32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06.12.2024 N 105-ОЗ)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" w:name="Par93"/>
      <w:bookmarkEnd w:id="3"/>
      <w:r>
        <w:rPr>
          <w:rFonts w:ascii="Arial" w:hAnsi="Arial" w:cs="Arial"/>
          <w:sz w:val="20"/>
          <w:szCs w:val="20"/>
        </w:rPr>
        <w:t>3. Полномочия ответственного секретаря административной комиссии, работающего на постоянной (штатной) основе, прекращаются досрочно также в случае его освобождения от соответствующей должности государственной гражданской службы области, перевода (увольнения) с должности муниципальной службы, иной должности, если исполнение обязанностей ответственного секретаря административной комиссии входило в круг его должностных (служебных) обязанностей по соответствующей должности.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В случае предоставления государственному гражданскому служащему области, муниципальному служащему, иному работнику, в чей круг должностных (служебных) обязанностей по занимаемой им должности государственной гражданской службы области, должности муниципальной службы, иной должности входит исполнение обязанностей ответственного секретаря административной комиссии, работающего на постоянной (штатной) основе, в установленном порядке отпуска по беременности и родам, отпуска по уходу за ребенком до достижения им возраста трех лет, иных отпусков продолжительностью более четырех месяцев обязанности ответственного секретаря административной комиссии временно (на период нахождения соответствующего лица в отпуске) осуществляются иным государственным гражданским служащим области, муниципальным служащим, иным работником, временно назначенным в состав административной комиссии в связи с этими обстоятельствами с соблюдением требований настоящего Закона.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" w:name="Par95"/>
      <w:bookmarkEnd w:id="4"/>
      <w:r>
        <w:rPr>
          <w:rFonts w:ascii="Arial" w:hAnsi="Arial" w:cs="Arial"/>
          <w:sz w:val="20"/>
          <w:szCs w:val="20"/>
        </w:rPr>
        <w:lastRenderedPageBreak/>
        <w:t>5. Правительство Иркутской области не позднее чем в месячный срок со дня досрочного прекращения полномочий члена административной комиссии назначает нового члена административной комиссии.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bookmarkStart w:id="5" w:name="Par97"/>
      <w:bookmarkEnd w:id="5"/>
      <w:r>
        <w:rPr>
          <w:rFonts w:ascii="Arial" w:eastAsiaTheme="minorHAnsi" w:hAnsi="Arial" w:cs="Arial"/>
          <w:color w:val="auto"/>
          <w:sz w:val="20"/>
          <w:szCs w:val="20"/>
        </w:rPr>
        <w:t>Статья 6(1). Официальное опубликование правовых актов, связанных с созданием, упразднением административных комиссий, определением их персонального состава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33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24.03.2017 N 15-ОЗ)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(введена </w:t>
      </w:r>
      <w:hyperlink r:id="rId34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18.11.2009 N 80/46-оз)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Правовые акты о создании административных комиссий, определении количества административных комиссий, создаваемых в соответствующем муниципальном образовании области, территории, на которую распространяются их полномочия, о введении в них дополнительных штатных единиц, об определении их персонального состава, об их упразднении подлежат официальному опубликованию.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35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24.03.2017 N 15-ОЗ)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3. ПОРЯДОК ДЕЯТЕЛЬНОСТИ АДМИНИСТРАТИВНЫХ КОМИССИЙ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7. Заседания административной комиссии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Дела об административных правонарушениях рассматриваются административной комиссией на заседаниях.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Заседания административной комиссии проводятся по мере необходимости с периодичностью, обеспечивающей соблюдение предусмотренных </w:t>
      </w:r>
      <w:hyperlink r:id="rId36" w:history="1">
        <w:r>
          <w:rPr>
            <w:rFonts w:ascii="Arial" w:hAnsi="Arial" w:cs="Arial"/>
            <w:color w:val="0000FF"/>
            <w:sz w:val="20"/>
            <w:szCs w:val="20"/>
          </w:rPr>
          <w:t>Кодексом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 об административных правонарушениях сроков рассмотрения дел об административных правонарушениях, но не реже одного раза в месяц. Первое заседание административной комиссии нового состава проводится не позднее чем на пятнадцатый день со дня назначения ее членов, но не ранее дня истечения срока полномочий административной комиссии предыдущего состава.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(часть 2 в ред. </w:t>
      </w:r>
      <w:hyperlink r:id="rId37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24.03.2017 N 15-ОЗ)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Административная комиссия правомочна рассматривать дела об административных правонарушениях при наличии не менее половины ее состава.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Члены административной комиссии заблаговременно извещаются о дате, месте и времени проведения заседания.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 На заседании административной комиссии в соответствии с </w:t>
      </w:r>
      <w:hyperlink r:id="rId38" w:history="1">
        <w:r>
          <w:rPr>
            <w:rFonts w:ascii="Arial" w:hAnsi="Arial" w:cs="Arial"/>
            <w:color w:val="0000FF"/>
            <w:sz w:val="20"/>
            <w:szCs w:val="20"/>
          </w:rPr>
          <w:t>частью 5 статьи 32.2</w:t>
        </w:r>
      </w:hyperlink>
      <w:r>
        <w:rPr>
          <w:rFonts w:ascii="Arial" w:hAnsi="Arial" w:cs="Arial"/>
          <w:sz w:val="20"/>
          <w:szCs w:val="20"/>
        </w:rPr>
        <w:t xml:space="preserve"> Кодекса Российской Федерации об административных правонарушениях и </w:t>
      </w:r>
      <w:hyperlink r:id="rId39" w:history="1">
        <w:r>
          <w:rPr>
            <w:rFonts w:ascii="Arial" w:hAnsi="Arial" w:cs="Arial"/>
            <w:color w:val="0000FF"/>
            <w:sz w:val="20"/>
            <w:szCs w:val="20"/>
          </w:rPr>
          <w:t>абзацем вторым части 1 статьи 12</w:t>
        </w:r>
      </w:hyperlink>
      <w:r>
        <w:rPr>
          <w:rFonts w:ascii="Arial" w:hAnsi="Arial" w:cs="Arial"/>
          <w:sz w:val="20"/>
          <w:szCs w:val="20"/>
        </w:rPr>
        <w:t xml:space="preserve"> Закона Иркутской области от 9 декабря 2009 года N 97/63-оз "Об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области" из состава административной комиссии путем голосования определяется уполномоченный член административной комиссии, осуществляющий полномочие по составлению протоколов об административных правонарушениях, предусмотренных </w:t>
      </w:r>
      <w:hyperlink r:id="rId40" w:history="1">
        <w:r>
          <w:rPr>
            <w:rFonts w:ascii="Arial" w:hAnsi="Arial" w:cs="Arial"/>
            <w:color w:val="0000FF"/>
            <w:sz w:val="20"/>
            <w:szCs w:val="20"/>
          </w:rPr>
          <w:t>частью 1 статьи 20.25</w:t>
        </w:r>
      </w:hyperlink>
      <w:r>
        <w:rPr>
          <w:rFonts w:ascii="Arial" w:hAnsi="Arial" w:cs="Arial"/>
          <w:sz w:val="20"/>
          <w:szCs w:val="20"/>
        </w:rPr>
        <w:t xml:space="preserve"> Кодекса Российской Федерации об административных правонарушениях (в отношении лица, не уплатившего административный штраф) и </w:t>
      </w:r>
      <w:hyperlink r:id="rId41" w:history="1">
        <w:r>
          <w:rPr>
            <w:rFonts w:ascii="Arial" w:hAnsi="Arial" w:cs="Arial"/>
            <w:color w:val="0000FF"/>
            <w:sz w:val="20"/>
            <w:szCs w:val="20"/>
          </w:rPr>
          <w:t>статьями 5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42" w:history="1">
        <w:r>
          <w:rPr>
            <w:rFonts w:ascii="Arial" w:hAnsi="Arial" w:cs="Arial"/>
            <w:color w:val="0000FF"/>
            <w:sz w:val="20"/>
            <w:szCs w:val="20"/>
          </w:rPr>
          <w:t>6</w:t>
        </w:r>
      </w:hyperlink>
      <w:r>
        <w:rPr>
          <w:rFonts w:ascii="Arial" w:hAnsi="Arial" w:cs="Arial"/>
          <w:sz w:val="20"/>
          <w:szCs w:val="20"/>
        </w:rPr>
        <w:t xml:space="preserve"> Закона Иркутской области от 9 декабря 2009 года N 97/63-оз "Об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области".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(часть 5 в ред. </w:t>
      </w:r>
      <w:hyperlink r:id="rId43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31.05.2019 N 42-ОЗ)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8. Полномочия председателя административной комиссии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Председатель административной комиссии: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осуществляет руководство деятельностью административной комиссии;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председательствует на заседаниях административной комиссии и организует ее работу;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участвует в голосовании при вынесении постановления или определения по делу об административном правонарушении;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4) вносит от имени административной комиссии предложения органам государственной власти, органам местного самоуправления муниципальных образований области по вопросам профилактики административных правонарушений;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5) осуществляет другие полномочия, предусмотренные </w:t>
      </w:r>
      <w:hyperlink r:id="rId44" w:history="1">
        <w:r>
          <w:rPr>
            <w:rFonts w:ascii="Arial" w:hAnsi="Arial" w:cs="Arial"/>
            <w:color w:val="0000FF"/>
            <w:sz w:val="20"/>
            <w:szCs w:val="20"/>
          </w:rPr>
          <w:t>Кодексом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 об административных правонарушениях и законами области.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9. Полномочия заместителя председателя административной комиссии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Заместитель председателя административной комиссии: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выполняет поручения председателя административной комиссии;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исполняет обязанности председателя административной комиссии в его отсутствие;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осуществляет другие полномочия, установленные для иных членов административной комиссии.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10. Полномочия ответственного секретаря административной комиссии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Ответственный секретарь административной комиссии: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выполняет поручения председателя административной комиссии;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участвует в голосовании при вынесении постановления или определения по делу об административном правонарушении;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принимает меры по организационному обеспечению деятельности административной комиссии;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 организует предварительную подготовку дела об административном правонарушении к рассмотрению на заседании административной комиссии;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5) осуществляет техническое обслуживание работы административной комиссии;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6) ведет делопроизводство;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7) осуществляет другие полномочия, предусмотренные </w:t>
      </w:r>
      <w:hyperlink r:id="rId45" w:history="1">
        <w:r>
          <w:rPr>
            <w:rFonts w:ascii="Arial" w:hAnsi="Arial" w:cs="Arial"/>
            <w:color w:val="0000FF"/>
            <w:sz w:val="20"/>
            <w:szCs w:val="20"/>
          </w:rPr>
          <w:t>Кодексом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 об административных правонарушениях и законами области.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11. Полномочия иных членов административной комиссии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Иные члены административной комиссии: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участвуют в рассмотрении дела об административном правонарушении;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участвуют в голосовании при вынесении постановления или определения по делу об административном правонарушении;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вносят предложения по рассматриваемому делу об административном правонарушении;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4) осуществляют другие полномочия, предусмотренные </w:t>
      </w:r>
      <w:hyperlink r:id="rId46" w:history="1">
        <w:r>
          <w:rPr>
            <w:rFonts w:ascii="Arial" w:hAnsi="Arial" w:cs="Arial"/>
            <w:color w:val="0000FF"/>
            <w:sz w:val="20"/>
            <w:szCs w:val="20"/>
          </w:rPr>
          <w:t>Кодексом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 об административных правонарушениях и законами области.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12. Финансовое и материальное обеспечение деятельности административных комиссий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Финансирование расходов, связанных с осуществлением административными комиссиями своих полномочий, осуществляется за счет средств областного бюджета.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Материальные ресурсы, необходимые для осуществления административными комиссиями своих полномочий, предоставляются за счет средств области.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lastRenderedPageBreak/>
        <w:t>Статья 12(1). Особенности реализации настоящего Закона в случае наделения органов местного самоуправления муниципальных образований области отдельными областными государственными полномочиями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(введена </w:t>
      </w:r>
      <w:hyperlink r:id="rId47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24.03.2017 N 15-ОЗ)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случае наделения в установленном порядке органов местного самоуправления муниципальных образований области областными государственными полномочиями по определению персонального состава административных комиссий местная администрация соответствующего муниципального образования области осуществляет полномочия, предусмотренные </w:t>
      </w:r>
      <w:hyperlink w:anchor="Par31" w:history="1">
        <w:r>
          <w:rPr>
            <w:rFonts w:ascii="Arial" w:hAnsi="Arial" w:cs="Arial"/>
            <w:color w:val="0000FF"/>
            <w:sz w:val="20"/>
            <w:szCs w:val="20"/>
          </w:rPr>
          <w:t>частью 2 статьи 2</w:t>
        </w:r>
      </w:hyperlink>
      <w:r>
        <w:rPr>
          <w:rFonts w:ascii="Arial" w:hAnsi="Arial" w:cs="Arial"/>
          <w:sz w:val="20"/>
          <w:szCs w:val="20"/>
        </w:rPr>
        <w:t xml:space="preserve"> (в части определения персонального состава административных комиссий, включающего назначение и досрочное прекращение полномочий их членов, а также назначения и досрочного прекращения полномочий лиц, замещающих дополнительные штатные единицы в административных комиссиях), </w:t>
      </w:r>
      <w:hyperlink w:anchor="Par64" w:history="1">
        <w:r>
          <w:rPr>
            <w:rFonts w:ascii="Arial" w:hAnsi="Arial" w:cs="Arial"/>
            <w:color w:val="0000FF"/>
            <w:sz w:val="20"/>
            <w:szCs w:val="20"/>
          </w:rPr>
          <w:t>частью 1 статьи 5</w:t>
        </w:r>
      </w:hyperlink>
      <w:r>
        <w:rPr>
          <w:rFonts w:ascii="Arial" w:hAnsi="Arial" w:cs="Arial"/>
          <w:sz w:val="20"/>
          <w:szCs w:val="20"/>
        </w:rPr>
        <w:t xml:space="preserve"> (в части определения общего числа членов административной комиссии), </w:t>
      </w:r>
      <w:hyperlink w:anchor="Par80" w:history="1">
        <w:r>
          <w:rPr>
            <w:rFonts w:ascii="Arial" w:hAnsi="Arial" w:cs="Arial"/>
            <w:color w:val="0000FF"/>
            <w:sz w:val="20"/>
            <w:szCs w:val="20"/>
          </w:rPr>
          <w:t>частями 2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w:anchor="Par95" w:history="1">
        <w:r>
          <w:rPr>
            <w:rFonts w:ascii="Arial" w:hAnsi="Arial" w:cs="Arial"/>
            <w:color w:val="0000FF"/>
            <w:sz w:val="20"/>
            <w:szCs w:val="20"/>
          </w:rPr>
          <w:t>5 статьи 6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w:anchor="Par97" w:history="1">
        <w:r>
          <w:rPr>
            <w:rFonts w:ascii="Arial" w:hAnsi="Arial" w:cs="Arial"/>
            <w:color w:val="0000FF"/>
            <w:sz w:val="20"/>
            <w:szCs w:val="20"/>
          </w:rPr>
          <w:t>статьей 6(1)</w:t>
        </w:r>
      </w:hyperlink>
      <w:r>
        <w:rPr>
          <w:rFonts w:ascii="Arial" w:hAnsi="Arial" w:cs="Arial"/>
          <w:sz w:val="20"/>
          <w:szCs w:val="20"/>
        </w:rPr>
        <w:t xml:space="preserve"> (в части официального опубликования правовых актов об определении персонального состава административной комиссии) настоящего Закона.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4. ЗАКЛЮЧИТЕЛЬНЫЕ ПОЛОЖЕНИЯ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13. Заключительные положения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Настоящий Закон вступает в силу по истечении 10 дней со дня его официального опубликования.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До сформирования административных комиссий в соответствии с настоящим Законом сохраняются полномочия ранее сформированных административных комиссий.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Со дня вступления в силу настоящего Закона признать утратившими силу: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</w:t>
      </w:r>
      <w:hyperlink r:id="rId48" w:history="1">
        <w:r>
          <w:rPr>
            <w:rFonts w:ascii="Arial" w:hAnsi="Arial" w:cs="Arial"/>
            <w:color w:val="0000FF"/>
            <w:sz w:val="20"/>
            <w:szCs w:val="20"/>
          </w:rPr>
          <w:t>Закон</w:t>
        </w:r>
      </w:hyperlink>
      <w:r>
        <w:rPr>
          <w:rFonts w:ascii="Arial" w:hAnsi="Arial" w:cs="Arial"/>
          <w:sz w:val="20"/>
          <w:szCs w:val="20"/>
        </w:rPr>
        <w:t xml:space="preserve"> Иркутской области от 12 ноября 2007 года N 99-оз "Об административных комиссиях в Иркутской области" (Ведомости Законодательного собрания Иркутской области, 2007, N 35, т. 1);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</w:t>
      </w:r>
      <w:hyperlink r:id="rId49" w:history="1">
        <w:r>
          <w:rPr>
            <w:rFonts w:ascii="Arial" w:hAnsi="Arial" w:cs="Arial"/>
            <w:color w:val="0000FF"/>
            <w:sz w:val="20"/>
            <w:szCs w:val="20"/>
          </w:rPr>
          <w:t>Закон</w:t>
        </w:r>
      </w:hyperlink>
      <w:r>
        <w:rPr>
          <w:rFonts w:ascii="Arial" w:hAnsi="Arial" w:cs="Arial"/>
          <w:sz w:val="20"/>
          <w:szCs w:val="20"/>
        </w:rPr>
        <w:t xml:space="preserve"> Усть-Ордынского Бурятского автономного округа от 11 декабря 2007 года N 462-оз "Об административных комиссиях в Усть-Ордынском Бурятском автономном округе" (Панорама округа, 2007, 19 декабря).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Губернатор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Иркутской области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И.Э.ЕСИПОВСКИЙ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г. Иркутск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 декабря 2008 года</w:t>
      </w:r>
    </w:p>
    <w:p w:rsidR="00385A2C" w:rsidRDefault="00385A2C" w:rsidP="00385A2C">
      <w:pPr>
        <w:autoSpaceDE w:val="0"/>
        <w:autoSpaceDN w:val="0"/>
        <w:adjustRightInd w:val="0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 145-оз</w:t>
      </w: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5A2C" w:rsidRDefault="00385A2C" w:rsidP="00385A2C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626D0C" w:rsidRDefault="00385A2C">
      <w:bookmarkStart w:id="6" w:name="_GoBack"/>
      <w:bookmarkEnd w:id="6"/>
    </w:p>
    <w:sectPr w:rsidR="00626D0C" w:rsidSect="00DD2E76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DD"/>
    <w:rsid w:val="001915DD"/>
    <w:rsid w:val="00385A2C"/>
    <w:rsid w:val="008F78DA"/>
    <w:rsid w:val="00962869"/>
    <w:rsid w:val="0097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411&amp;n=216790&amp;dst=100016" TargetMode="External"/><Relationship Id="rId18" Type="http://schemas.openxmlformats.org/officeDocument/2006/relationships/hyperlink" Target="https://login.consultant.ru/link/?req=doc&amp;base=RLAW411&amp;n=37753&amp;dst=100009" TargetMode="External"/><Relationship Id="rId26" Type="http://schemas.openxmlformats.org/officeDocument/2006/relationships/hyperlink" Target="https://login.consultant.ru/link/?req=doc&amp;base=RLAW411&amp;n=132407&amp;dst=100014" TargetMode="External"/><Relationship Id="rId39" Type="http://schemas.openxmlformats.org/officeDocument/2006/relationships/hyperlink" Target="https://login.consultant.ru/link/?req=doc&amp;base=RLAW411&amp;n=226784&amp;dst=10015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3865&amp;dst=101856" TargetMode="External"/><Relationship Id="rId34" Type="http://schemas.openxmlformats.org/officeDocument/2006/relationships/hyperlink" Target="https://login.consultant.ru/link/?req=doc&amp;base=RLAW411&amp;n=37753&amp;dst=100019" TargetMode="External"/><Relationship Id="rId42" Type="http://schemas.openxmlformats.org/officeDocument/2006/relationships/hyperlink" Target="https://login.consultant.ru/link/?req=doc&amp;base=RLAW411&amp;n=226784&amp;dst=100031" TargetMode="External"/><Relationship Id="rId47" Type="http://schemas.openxmlformats.org/officeDocument/2006/relationships/hyperlink" Target="https://login.consultant.ru/link/?req=doc&amp;base=RLAW411&amp;n=132407&amp;dst=100042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411&amp;n=57033&amp;dst=100008" TargetMode="External"/><Relationship Id="rId12" Type="http://schemas.openxmlformats.org/officeDocument/2006/relationships/hyperlink" Target="https://login.consultant.ru/link/?req=doc&amp;base=RLAW411&amp;n=216788&amp;dst=100008" TargetMode="External"/><Relationship Id="rId17" Type="http://schemas.openxmlformats.org/officeDocument/2006/relationships/hyperlink" Target="https://login.consultant.ru/link/?req=doc&amp;base=RLAW411&amp;n=94428&amp;dst=100050" TargetMode="External"/><Relationship Id="rId25" Type="http://schemas.openxmlformats.org/officeDocument/2006/relationships/hyperlink" Target="https://login.consultant.ru/link/?req=doc&amp;base=RLAW411&amp;n=181092&amp;dst=100008" TargetMode="External"/><Relationship Id="rId33" Type="http://schemas.openxmlformats.org/officeDocument/2006/relationships/hyperlink" Target="https://login.consultant.ru/link/?req=doc&amp;base=RLAW411&amp;n=132407&amp;dst=100037" TargetMode="External"/><Relationship Id="rId38" Type="http://schemas.openxmlformats.org/officeDocument/2006/relationships/hyperlink" Target="https://login.consultant.ru/link/?req=doc&amp;base=LAW&amp;n=523865&amp;dst=8313" TargetMode="External"/><Relationship Id="rId46" Type="http://schemas.openxmlformats.org/officeDocument/2006/relationships/hyperlink" Target="https://login.consultant.ru/link/?req=doc&amp;base=LAW&amp;n=52386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411&amp;n=132407&amp;dst=100010" TargetMode="External"/><Relationship Id="rId20" Type="http://schemas.openxmlformats.org/officeDocument/2006/relationships/hyperlink" Target="https://login.consultant.ru/link/?req=doc&amp;base=RLAW411&amp;n=226476" TargetMode="External"/><Relationship Id="rId29" Type="http://schemas.openxmlformats.org/officeDocument/2006/relationships/hyperlink" Target="https://login.consultant.ru/link/?req=doc&amp;base=RLAW411&amp;n=132407&amp;dst=100018" TargetMode="External"/><Relationship Id="rId41" Type="http://schemas.openxmlformats.org/officeDocument/2006/relationships/hyperlink" Target="https://login.consultant.ru/link/?req=doc&amp;base=RLAW411&amp;n=226784&amp;dst=100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1&amp;n=37753&amp;dst=100008" TargetMode="External"/><Relationship Id="rId11" Type="http://schemas.openxmlformats.org/officeDocument/2006/relationships/hyperlink" Target="https://login.consultant.ru/link/?req=doc&amp;base=RLAW411&amp;n=181092&amp;dst=100008" TargetMode="External"/><Relationship Id="rId24" Type="http://schemas.openxmlformats.org/officeDocument/2006/relationships/hyperlink" Target="https://login.consultant.ru/link/?req=doc&amp;base=RLAW411&amp;n=132407&amp;dst=100013" TargetMode="External"/><Relationship Id="rId32" Type="http://schemas.openxmlformats.org/officeDocument/2006/relationships/hyperlink" Target="https://login.consultant.ru/link/?req=doc&amp;base=RLAW411&amp;n=216788&amp;dst=100008" TargetMode="External"/><Relationship Id="rId37" Type="http://schemas.openxmlformats.org/officeDocument/2006/relationships/hyperlink" Target="https://login.consultant.ru/link/?req=doc&amp;base=RLAW411&amp;n=132407&amp;dst=100040" TargetMode="External"/><Relationship Id="rId40" Type="http://schemas.openxmlformats.org/officeDocument/2006/relationships/hyperlink" Target="https://login.consultant.ru/link/?req=doc&amp;base=LAW&amp;n=523865&amp;dst=212" TargetMode="External"/><Relationship Id="rId45" Type="http://schemas.openxmlformats.org/officeDocument/2006/relationships/hyperlink" Target="https://login.consultant.ru/link/?req=doc&amp;base=LAW&amp;n=523865" TargetMode="External"/><Relationship Id="rId5" Type="http://schemas.openxmlformats.org/officeDocument/2006/relationships/hyperlink" Target="https://login.consultant.ru/link/?req=doc&amp;base=RLAW411&amp;n=33736&amp;dst=100008" TargetMode="External"/><Relationship Id="rId15" Type="http://schemas.openxmlformats.org/officeDocument/2006/relationships/hyperlink" Target="https://login.consultant.ru/link/?req=doc&amp;base=RLAW411&amp;n=132407&amp;dst=100009" TargetMode="External"/><Relationship Id="rId23" Type="http://schemas.openxmlformats.org/officeDocument/2006/relationships/hyperlink" Target="https://login.consultant.ru/link/?req=doc&amp;base=RLAW411&amp;n=132407&amp;dst=100011" TargetMode="External"/><Relationship Id="rId28" Type="http://schemas.openxmlformats.org/officeDocument/2006/relationships/hyperlink" Target="https://login.consultant.ru/link/?req=doc&amp;base=RLAW411&amp;n=33736&amp;dst=100009" TargetMode="External"/><Relationship Id="rId36" Type="http://schemas.openxmlformats.org/officeDocument/2006/relationships/hyperlink" Target="https://login.consultant.ru/link/?req=doc&amp;base=LAW&amp;n=523865" TargetMode="External"/><Relationship Id="rId49" Type="http://schemas.openxmlformats.org/officeDocument/2006/relationships/hyperlink" Target="https://login.consultant.ru/link/?req=doc&amp;base=RLAW411&amp;n=25092" TargetMode="External"/><Relationship Id="rId10" Type="http://schemas.openxmlformats.org/officeDocument/2006/relationships/hyperlink" Target="https://login.consultant.ru/link/?req=doc&amp;base=RLAW411&amp;n=160686&amp;dst=100019" TargetMode="External"/><Relationship Id="rId19" Type="http://schemas.openxmlformats.org/officeDocument/2006/relationships/hyperlink" Target="https://login.consultant.ru/link/?req=doc&amp;base=LAW&amp;n=2875" TargetMode="External"/><Relationship Id="rId31" Type="http://schemas.openxmlformats.org/officeDocument/2006/relationships/hyperlink" Target="https://login.consultant.ru/link/?req=doc&amp;base=RLAW411&amp;n=216790&amp;dst=100016" TargetMode="External"/><Relationship Id="rId44" Type="http://schemas.openxmlformats.org/officeDocument/2006/relationships/hyperlink" Target="https://login.consultant.ru/link/?req=doc&amp;base=LAW&amp;n=5238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411&amp;n=132407&amp;dst=100008" TargetMode="External"/><Relationship Id="rId14" Type="http://schemas.openxmlformats.org/officeDocument/2006/relationships/hyperlink" Target="https://login.consultant.ru/link/?req=doc&amp;base=LAW&amp;n=523865&amp;dst=101856" TargetMode="External"/><Relationship Id="rId22" Type="http://schemas.openxmlformats.org/officeDocument/2006/relationships/hyperlink" Target="https://login.consultant.ru/link/?req=doc&amp;base=LAW&amp;n=523865" TargetMode="External"/><Relationship Id="rId27" Type="http://schemas.openxmlformats.org/officeDocument/2006/relationships/hyperlink" Target="https://login.consultant.ru/link/?req=doc&amp;base=RLAW411&amp;n=132407&amp;dst=100016" TargetMode="External"/><Relationship Id="rId30" Type="http://schemas.openxmlformats.org/officeDocument/2006/relationships/hyperlink" Target="https://login.consultant.ru/link/?req=doc&amp;base=RLAW411&amp;n=132407&amp;dst=100019" TargetMode="External"/><Relationship Id="rId35" Type="http://schemas.openxmlformats.org/officeDocument/2006/relationships/hyperlink" Target="https://login.consultant.ru/link/?req=doc&amp;base=RLAW411&amp;n=132407&amp;dst=100039" TargetMode="External"/><Relationship Id="rId43" Type="http://schemas.openxmlformats.org/officeDocument/2006/relationships/hyperlink" Target="https://login.consultant.ru/link/?req=doc&amp;base=RLAW411&amp;n=160686&amp;dst=100019" TargetMode="External"/><Relationship Id="rId48" Type="http://schemas.openxmlformats.org/officeDocument/2006/relationships/hyperlink" Target="https://login.consultant.ru/link/?req=doc&amp;base=RLAW411&amp;n=24533" TargetMode="External"/><Relationship Id="rId8" Type="http://schemas.openxmlformats.org/officeDocument/2006/relationships/hyperlink" Target="https://login.consultant.ru/link/?req=doc&amp;base=RLAW411&amp;n=94428&amp;dst=100050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3071</Words>
  <Characters>17507</Characters>
  <Application>Microsoft Office Word</Application>
  <DocSecurity>0</DocSecurity>
  <Lines>145</Lines>
  <Paragraphs>41</Paragraphs>
  <ScaleCrop>false</ScaleCrop>
  <Company/>
  <LinksUpToDate>false</LinksUpToDate>
  <CharactersWithSpaces>20537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2026-02-05T07:57:00Z</dcterms:created>
  <dcterms:modified xsi:type="dcterms:W3CDTF">2026-02-05T07:57:00Z</dcterms:modified>
</cp:coreProperties>
</file>