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250FA7" w:rsidP="00AE36EB">
      <w:pPr>
        <w:rPr>
          <w:sz w:val="24"/>
          <w:szCs w:val="24"/>
        </w:rPr>
      </w:pPr>
      <w:r>
        <w:rPr>
          <w:sz w:val="24"/>
          <w:szCs w:val="24"/>
        </w:rPr>
        <w:t>«24</w:t>
      </w:r>
      <w:r w:rsidR="005F59D2">
        <w:rPr>
          <w:sz w:val="24"/>
          <w:szCs w:val="24"/>
        </w:rPr>
        <w:t xml:space="preserve">» </w:t>
      </w:r>
      <w:r>
        <w:rPr>
          <w:sz w:val="24"/>
          <w:szCs w:val="24"/>
        </w:rPr>
        <w:t>декабря 2020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r w:rsidR="005F59D2">
        <w:rPr>
          <w:sz w:val="24"/>
          <w:szCs w:val="24"/>
        </w:rPr>
        <w:t xml:space="preserve">          № </w:t>
      </w:r>
      <w:r w:rsidR="00B2027D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="00281F83">
        <w:rPr>
          <w:sz w:val="24"/>
          <w:szCs w:val="24"/>
        </w:rPr>
        <w:t>/</w:t>
      </w:r>
      <w:r>
        <w:rPr>
          <w:sz w:val="24"/>
          <w:szCs w:val="24"/>
        </w:rPr>
        <w:t>4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B2027D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2020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B2027D">
        <w:rPr>
          <w:sz w:val="24"/>
          <w:szCs w:val="24"/>
        </w:rPr>
        <w:t>1</w:t>
      </w:r>
      <w:r w:rsidR="00250FA7">
        <w:rPr>
          <w:sz w:val="24"/>
          <w:szCs w:val="24"/>
        </w:rPr>
        <w:t>8</w:t>
      </w:r>
      <w:r>
        <w:rPr>
          <w:sz w:val="24"/>
          <w:szCs w:val="24"/>
        </w:rPr>
        <w:t xml:space="preserve"> 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250FA7">
        <w:rPr>
          <w:sz w:val="24"/>
          <w:szCs w:val="24"/>
        </w:rPr>
        <w:t>24</w:t>
      </w:r>
      <w:r>
        <w:rPr>
          <w:sz w:val="24"/>
          <w:szCs w:val="24"/>
        </w:rPr>
        <w:t>»</w:t>
      </w:r>
      <w:r w:rsidR="00B2027D">
        <w:rPr>
          <w:sz w:val="24"/>
          <w:szCs w:val="24"/>
        </w:rPr>
        <w:t xml:space="preserve"> </w:t>
      </w:r>
      <w:r w:rsidR="00250FA7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 xml:space="preserve">ета района за </w:t>
      </w:r>
      <w:r w:rsidR="00250FA7">
        <w:rPr>
          <w:sz w:val="24"/>
          <w:szCs w:val="24"/>
        </w:rPr>
        <w:t>9 месяцев</w:t>
      </w:r>
      <w:r w:rsidR="00B2027D">
        <w:rPr>
          <w:sz w:val="24"/>
          <w:szCs w:val="24"/>
        </w:rPr>
        <w:t xml:space="preserve"> 2020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250FA7">
        <w:rPr>
          <w:sz w:val="20"/>
          <w:szCs w:val="20"/>
        </w:rPr>
        <w:t>24</w:t>
      </w:r>
      <w:r>
        <w:rPr>
          <w:sz w:val="20"/>
          <w:szCs w:val="20"/>
        </w:rPr>
        <w:t xml:space="preserve">» </w:t>
      </w:r>
      <w:r w:rsidR="00250FA7"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20</w:t>
      </w:r>
      <w:r w:rsidR="00B2027D">
        <w:rPr>
          <w:sz w:val="20"/>
          <w:szCs w:val="20"/>
        </w:rPr>
        <w:t>20</w:t>
      </w:r>
      <w:r>
        <w:rPr>
          <w:sz w:val="20"/>
          <w:szCs w:val="20"/>
        </w:rPr>
        <w:t xml:space="preserve">г. № </w:t>
      </w:r>
      <w:r w:rsidR="00250FA7">
        <w:rPr>
          <w:sz w:val="20"/>
          <w:szCs w:val="20"/>
        </w:rPr>
        <w:t>18</w:t>
      </w:r>
      <w:r w:rsidR="00281F83">
        <w:rPr>
          <w:sz w:val="20"/>
          <w:szCs w:val="20"/>
        </w:rPr>
        <w:t>/</w:t>
      </w:r>
      <w:r w:rsidR="0007049C">
        <w:rPr>
          <w:sz w:val="20"/>
          <w:szCs w:val="20"/>
        </w:rPr>
        <w:t>4</w:t>
      </w:r>
      <w:r>
        <w:rPr>
          <w:sz w:val="20"/>
          <w:szCs w:val="20"/>
        </w:rPr>
        <w:t>-РД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B2027D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250FA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B2027D">
        <w:rPr>
          <w:sz w:val="24"/>
          <w:szCs w:val="24"/>
        </w:rPr>
        <w:t>20</w:t>
      </w:r>
      <w:r>
        <w:rPr>
          <w:sz w:val="24"/>
          <w:szCs w:val="24"/>
        </w:rPr>
        <w:t xml:space="preserve"> года»</w:t>
      </w:r>
    </w:p>
    <w:p w:rsidR="00886A9C" w:rsidRDefault="00886A9C" w:rsidP="008459F9">
      <w:pPr>
        <w:jc w:val="center"/>
        <w:rPr>
          <w:sz w:val="24"/>
          <w:szCs w:val="24"/>
        </w:rPr>
      </w:pPr>
    </w:p>
    <w:p w:rsidR="00886A9C" w:rsidRDefault="00886A9C" w:rsidP="00886A9C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октября 2020 года составил:</w:t>
      </w:r>
    </w:p>
    <w:p w:rsidR="00886A9C" w:rsidRDefault="00886A9C" w:rsidP="00886A9C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- 936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275,</w:t>
      </w:r>
      <w:proofErr w:type="gramStart"/>
      <w:r>
        <w:rPr>
          <w:sz w:val="24"/>
          <w:szCs w:val="24"/>
        </w:rPr>
        <w:t>3  тыс.</w:t>
      </w:r>
      <w:proofErr w:type="gramEnd"/>
      <w:r>
        <w:rPr>
          <w:sz w:val="24"/>
          <w:szCs w:val="24"/>
        </w:rPr>
        <w:t xml:space="preserve"> руб.</w:t>
      </w:r>
    </w:p>
    <w:p w:rsidR="00886A9C" w:rsidRDefault="00886A9C" w:rsidP="00886A9C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- 940 640,</w:t>
      </w:r>
      <w:proofErr w:type="gramStart"/>
      <w:r>
        <w:rPr>
          <w:sz w:val="24"/>
          <w:szCs w:val="24"/>
        </w:rPr>
        <w:t>9  тыс.</w:t>
      </w:r>
      <w:proofErr w:type="gramEnd"/>
      <w:r>
        <w:rPr>
          <w:sz w:val="24"/>
          <w:szCs w:val="24"/>
        </w:rPr>
        <w:t xml:space="preserve"> руб.</w:t>
      </w:r>
    </w:p>
    <w:p w:rsidR="00886A9C" w:rsidRDefault="00886A9C" w:rsidP="00886A9C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- 4 365,</w:t>
      </w:r>
      <w:proofErr w:type="gramStart"/>
      <w:r>
        <w:rPr>
          <w:sz w:val="24"/>
          <w:szCs w:val="24"/>
        </w:rPr>
        <w:t>6  тыс.</w:t>
      </w:r>
      <w:proofErr w:type="gramEnd"/>
      <w:r>
        <w:rPr>
          <w:sz w:val="24"/>
          <w:szCs w:val="24"/>
        </w:rPr>
        <w:t xml:space="preserve"> руб.</w:t>
      </w:r>
    </w:p>
    <w:p w:rsidR="00886A9C" w:rsidRDefault="00886A9C" w:rsidP="00886A9C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9 месяцев составило:</w:t>
      </w:r>
    </w:p>
    <w:p w:rsidR="00886A9C" w:rsidRDefault="00886A9C" w:rsidP="00886A9C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- 625 028,8 тыс. руб., или 66,7% от годового плана</w:t>
      </w:r>
    </w:p>
    <w:p w:rsidR="00886A9C" w:rsidRDefault="00886A9C" w:rsidP="00886A9C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- 615 932,2тыс. руб., или 65,5 от годового плана</w:t>
      </w:r>
    </w:p>
    <w:p w:rsidR="00886A9C" w:rsidRDefault="00886A9C" w:rsidP="00886A9C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Собственные источники районного бюджета составляют 58 843 тыс. руб., или 76,0% от годового плана.</w:t>
      </w:r>
    </w:p>
    <w:p w:rsidR="00886A9C" w:rsidRDefault="00886A9C" w:rsidP="00886A9C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Налоговые доходы составляют 52 166 тыс. руб., или 75,4% от годового плана (увеличение составило 26,0% с аналогичным периодом прошлого года или на 10 749 тыс. руб.).</w:t>
      </w:r>
    </w:p>
    <w:p w:rsidR="00886A9C" w:rsidRDefault="00886A9C" w:rsidP="00886A9C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Неналоговые доходы составляют 6 677 тыс. руб., или 81,0% от годового плана (уменьшение составило 17,0% по сравнению с аналогичным периодом прошлого года или на 1 392 тыс. руб.).</w:t>
      </w:r>
    </w:p>
    <w:p w:rsidR="00886A9C" w:rsidRDefault="00886A9C" w:rsidP="00886A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Штрафы, санкции, возмещение ущерба (905,0 тыс. руб., уменьшение в 1,9 раза или на 812,0 тыс. руб.). </w:t>
      </w:r>
    </w:p>
    <w:p w:rsidR="00886A9C" w:rsidRDefault="00886A9C" w:rsidP="00886A9C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Безвозмездные поступления составляют 566 186 тыс. руб., или 65,9% от годового плана. За 9 месяцев 2019 года безвозмездные поступления составили 469 440 тыс. руб., увеличение составляет 21,0% или на 96 746 тыс. руб.</w:t>
      </w:r>
    </w:p>
    <w:p w:rsidR="00886A9C" w:rsidRDefault="00886A9C" w:rsidP="00886A9C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районного бюджета за 9 </w:t>
      </w:r>
      <w:proofErr w:type="gramStart"/>
      <w:r>
        <w:rPr>
          <w:sz w:val="24"/>
          <w:szCs w:val="24"/>
        </w:rPr>
        <w:t>месяцев  2020</w:t>
      </w:r>
      <w:proofErr w:type="gramEnd"/>
      <w:r>
        <w:rPr>
          <w:sz w:val="24"/>
          <w:szCs w:val="24"/>
        </w:rPr>
        <w:t xml:space="preserve"> г. составили 615 932,2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За аналогичный период 2019 года расходы исполнены в сумме 505 963,9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составил  109 968,3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21,7 %. Рост расходов связан, в первую очередь, с </w:t>
      </w:r>
      <w:proofErr w:type="gramStart"/>
      <w:r>
        <w:rPr>
          <w:sz w:val="24"/>
          <w:szCs w:val="24"/>
        </w:rPr>
        <w:t>увеличением  заработной</w:t>
      </w:r>
      <w:proofErr w:type="gramEnd"/>
      <w:r>
        <w:rPr>
          <w:sz w:val="24"/>
          <w:szCs w:val="24"/>
        </w:rPr>
        <w:t xml:space="preserve"> платы и расходов на оплату коммунальных услуг. Расходы на выплату заработной платы и начислений на нее увеличились с аналогичным периодом 2019 г. на 29 303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на 8,4 </w:t>
      </w:r>
      <w:proofErr w:type="gramStart"/>
      <w:r>
        <w:rPr>
          <w:sz w:val="24"/>
          <w:szCs w:val="24"/>
        </w:rPr>
        <w:t>%.,</w:t>
      </w:r>
      <w:proofErr w:type="gramEnd"/>
      <w:r>
        <w:rPr>
          <w:sz w:val="24"/>
          <w:szCs w:val="24"/>
        </w:rPr>
        <w:t xml:space="preserve"> коммунальные услуги возросли на 9 838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на 56,6 %.</w:t>
      </w:r>
    </w:p>
    <w:p w:rsidR="00886A9C" w:rsidRDefault="00886A9C" w:rsidP="00886A9C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408 182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66,3% от всех расходов (за 9 месяцев 2019 г.- 368 374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72,8 %). Заработная плата с начислениями составляет 377 </w:t>
      </w:r>
      <w:proofErr w:type="gramStart"/>
      <w:r>
        <w:rPr>
          <w:sz w:val="24"/>
          <w:szCs w:val="24"/>
        </w:rPr>
        <w:t xml:space="preserve">601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61,3%  (за 9 месяцев 2019 г. – 348 298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68,8 %).</w:t>
      </w:r>
    </w:p>
    <w:p w:rsidR="00886A9C" w:rsidRDefault="00886A9C" w:rsidP="00886A9C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- 369 546,6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60,0%,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- 91 161,2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14,8 %, «Общегосударственные вопросы» - 61 845,4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10,0%, «Физическая культура и спорт» - 41 231,4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6,7%,  «Культура и кинематография» - 31 872,5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5,2%, раздел «Социальная политика» - 12 621,8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2,0 %.</w:t>
      </w:r>
    </w:p>
    <w:p w:rsidR="00886A9C" w:rsidRDefault="00886A9C" w:rsidP="00886A9C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Просроченная кредиторская задолженность по состоянию на 1 октября 2020 г. составила 700,</w:t>
      </w:r>
      <w:proofErr w:type="gramStart"/>
      <w:r>
        <w:rPr>
          <w:sz w:val="24"/>
          <w:szCs w:val="24"/>
        </w:rPr>
        <w:t xml:space="preserve">5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, в том числе по коммунальным услугам – 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По сравнению с аналогичным периодом 2019 года общая просроченная кредиторская задолженность снизилась на 37,7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  За 9 месяцев 2020 г.  погашено просроченной кредиторской задолженности в сумме 748,5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99,8% от реальной потребности. Исполнение по резервному фонду составило 378,0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47,2% от утвержденного плана. Районный бюджет за 9 месяцев 2020 года исполнен с профицитом в размере 9 096,5 тыс. руб. </w:t>
      </w:r>
      <w:bookmarkEnd w:id="0"/>
    </w:p>
    <w:sectPr w:rsidR="00886A9C" w:rsidSect="00886A9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7049C"/>
    <w:rsid w:val="00250FA7"/>
    <w:rsid w:val="00281F83"/>
    <w:rsid w:val="005B09AF"/>
    <w:rsid w:val="005F59D2"/>
    <w:rsid w:val="006C2581"/>
    <w:rsid w:val="007B6C41"/>
    <w:rsid w:val="008459F9"/>
    <w:rsid w:val="00886A9C"/>
    <w:rsid w:val="00AE36EB"/>
    <w:rsid w:val="00B2027D"/>
    <w:rsid w:val="00B740BA"/>
    <w:rsid w:val="00EB6F2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F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F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2020-12-24T07:50:00Z</cp:lastPrinted>
  <dcterms:created xsi:type="dcterms:W3CDTF">2020-12-23T08:51:00Z</dcterms:created>
  <dcterms:modified xsi:type="dcterms:W3CDTF">2020-12-24T07:50:00Z</dcterms:modified>
</cp:coreProperties>
</file>