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C8" w:rsidRDefault="00E4332D">
      <w:pPr>
        <w:pStyle w:val="30"/>
        <w:shd w:val="clear" w:color="auto" w:fill="auto"/>
        <w:spacing w:before="0" w:after="0" w:line="240" w:lineRule="exact"/>
        <w:ind w:firstLine="740"/>
      </w:pPr>
      <w:r>
        <w:t>Всероссийский онлайн - зачет по финансовой грамотности для населения и</w:t>
      </w:r>
    </w:p>
    <w:p w:rsidR="009B6DC8" w:rsidRDefault="00E4332D">
      <w:pPr>
        <w:pStyle w:val="30"/>
        <w:shd w:val="clear" w:color="auto" w:fill="auto"/>
        <w:spacing w:before="0" w:after="150" w:line="240" w:lineRule="exact"/>
        <w:jc w:val="center"/>
      </w:pPr>
      <w:r>
        <w:t>предпринимателей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 w:rsidRPr="00697EE1">
        <w:rPr>
          <w:b/>
        </w:rPr>
        <w:t>С 30 ноября по 16 декабря 2021 года</w:t>
      </w:r>
      <w:r>
        <w:t xml:space="preserve"> Банк России совместно с Агентством стратегических инициатив проводит четвертый Всероссийский онлайн-зачет по финансовой </w:t>
      </w:r>
      <w:r>
        <w:t>грамотности для населения и предпринимателей (далее - Зачет).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>
        <w:t>Любой желающий может проверить, насколько хорошо он ориентируется в финансовых вопросах, и получить индивидуальные рекомендации, чтобы повысить уровень финансовой грамотности.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>
        <w:t xml:space="preserve">В формате Личного </w:t>
      </w:r>
      <w:r>
        <w:t>зачета можно проверить свои знания по темам, которые касаются кредитов и депозитов, пенсионных накоплений и страхования, инвестиций и правил защиты от мошенников.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>
        <w:t>В Зачете для предпринимателей владельцы малого и среднего бизнеса смогут проверить свои знани</w:t>
      </w:r>
      <w:r>
        <w:t>я по темам, которые касаются работы с системой быстрых платежей, привлечением инвестиций, инструментов господдержки предпринимателей. Дополнительно будет проходить опрос субъектов малого и среднего предпринимательства относительно востребованности финансов</w:t>
      </w:r>
      <w:r>
        <w:t>ых услуг и удовлетворенности ими (далее - опрос).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>
        <w:t>Онлайн-зачет разделен на два уровня сложности: базовый (для тех, кто только начинает разбираться в финансах) и продвинутый (для тех, кто готов к сложным вопросам). В каждом уровне по 30 вопросов. Количество</w:t>
      </w:r>
      <w:r>
        <w:t xml:space="preserve"> попыток не ограничено, на каждую дается один час (можно пройти намного быстрее). При верном ответе на 20 и более вопросов участник получит именной сертификат и возможность поделиться результатами в соцсетях. Дополнительно каждый участник получит индивидуа</w:t>
      </w:r>
      <w:r>
        <w:t>льные рекомендации, чтобы восполнить пробелы в своих знаниях.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>
        <w:t>В этом году у участников впервые появится возможность пройти зачет не только индивидуально, но и попробовать свои силы в командном соревновании. Для этого на сайте зачета необходимо зарегистриро</w:t>
      </w:r>
      <w:r>
        <w:t>вать команду (не более пяти человек в каждой команде). У команды будет по одной попытке прохождения Командного зачета в каждый игровой день (14 и 16 декабря 2021 года, с 00.00 и до 23.59 по московскому времени). На каждую попытку прохождения Командного зач</w:t>
      </w:r>
      <w:r>
        <w:t>ета выделяется 15 минут. По итогам командного обсуждения каждого вопроса Капитан выбирает ответ на странице Командного зачета. После прохождения Командного зачета на почту каждого участника приходит сертификат и письмо с результатами прохождения. По итогам</w:t>
      </w:r>
      <w:r>
        <w:t xml:space="preserve"> каждого игрового дня Командного зачета составляется рейтинг, в том числе по регионам регистрации команд. Если команда участвует и в первом, и во втором игровом дне, в финальном рейтинге засчитывается ее лучший результат.</w:t>
      </w:r>
    </w:p>
    <w:p w:rsidR="009B6DC8" w:rsidRDefault="00E4332D">
      <w:pPr>
        <w:pStyle w:val="20"/>
        <w:shd w:val="clear" w:color="auto" w:fill="auto"/>
        <w:spacing w:after="0" w:line="413" w:lineRule="exact"/>
        <w:ind w:firstLine="740"/>
        <w:jc w:val="both"/>
      </w:pPr>
      <w:r>
        <w:t>Зарегистрироваться для участия мож</w:t>
      </w:r>
      <w:r>
        <w:t xml:space="preserve">но на сайте </w:t>
      </w:r>
      <w:r>
        <w:rPr>
          <w:lang w:val="en-US" w:eastAsia="en-US" w:bidi="en-US"/>
        </w:rPr>
        <w:t>finzachet</w:t>
      </w:r>
      <w:r w:rsidRPr="00697EE1">
        <w:rPr>
          <w:lang w:eastAsia="en-US" w:bidi="en-US"/>
        </w:rPr>
        <w:t>2021.</w:t>
      </w:r>
      <w:r>
        <w:rPr>
          <w:lang w:val="en-US" w:eastAsia="en-US" w:bidi="en-US"/>
        </w:rPr>
        <w:t>ru</w:t>
      </w:r>
      <w:r w:rsidRPr="00697EE1">
        <w:rPr>
          <w:lang w:eastAsia="en-US" w:bidi="en-US"/>
        </w:rPr>
        <w:t>.</w:t>
      </w:r>
      <w:bookmarkStart w:id="0" w:name="_GoBack"/>
      <w:bookmarkEnd w:id="0"/>
    </w:p>
    <w:sectPr w:rsidR="009B6DC8">
      <w:headerReference w:type="default" r:id="rId7"/>
      <w:footnotePr>
        <w:numFmt w:val="upperRoman"/>
        <w:numRestart w:val="eachPage"/>
      </w:footnotePr>
      <w:pgSz w:w="11900" w:h="16840"/>
      <w:pgMar w:top="1222" w:right="815" w:bottom="1443" w:left="138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32D" w:rsidRDefault="00E4332D">
      <w:r>
        <w:separator/>
      </w:r>
    </w:p>
  </w:endnote>
  <w:endnote w:type="continuationSeparator" w:id="0">
    <w:p w:rsidR="00E4332D" w:rsidRDefault="00E43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32D" w:rsidRDefault="00E4332D">
      <w:r>
        <w:separator/>
      </w:r>
    </w:p>
  </w:footnote>
  <w:footnote w:type="continuationSeparator" w:id="0">
    <w:p w:rsidR="00E4332D" w:rsidRDefault="00E43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DC8" w:rsidRDefault="00697EE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4013200</wp:posOffset>
              </wp:positionH>
              <wp:positionV relativeFrom="page">
                <wp:posOffset>453390</wp:posOffset>
              </wp:positionV>
              <wp:extent cx="70485" cy="160655"/>
              <wp:effectExtent l="317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6DC8" w:rsidRDefault="00E4332D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6pt;margin-top:35.7pt;width:5.5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rJpg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B1GnPTQons6aXQjJhSY6oyDysDpbgA3PcG28TRM1XArqm8KcbFpCd/TaynF2FJSQ3a+uemeXZ1x&#10;lAHZjR9FDWHIgxYWaGpkbwChGAjQoUuPp86YVCrYXHlhEmFUwYkfe3EU2QAkW+4OUun3VPTIGDmW&#10;0HeLTQ63SptcSLa4mFBclKzrbO87/mwDHOcdiAxXzZnJwbbyR+ql22SbhE4YxFsn9IrCuS43oROX&#10;/ioq3hWbTeH/NHH9MGtZXVNuwiyy8sM/a9tR4LMgTsJSomO1gTMpKbnfbTqJDgRkXdrvWJAzN/d5&#10;GrYIwOUFJT8IvZsgdco4WTlhGUZOuvISx/PTmzT2wjQsyueUbhmn/04JjTlOoyCapfRbbp79XnMj&#10;Wc80DI6O9TlOTk4kMwLc8tq2VhPWzfZZKUz6T6WAdi+NtnI1Cp21qqfdBChGwztRP4JwpQBlgTph&#10;2oHRCvkdoxEmR445jDaMug8cpG+GzGLIxdgtBuEVXMyxxmg2N3oeRg+DZPsWcJfHdQ3Po2RWu085&#10;HB8VzAJL4Ti3zLA5/7deT9N1/QsAAP//AwBQSwMEFAAGAAgAAAAhAIBAP7DdAAAACQEAAA8AAABk&#10;cnMvZG93bnJldi54bWxMj8FOwzAQRO9I/IO1SNyok7ZKS4hToUpcuLUgJG5uvI0j7HUUu2ny911O&#10;cFzt6M2bajd5J0YcYhdIQb7IQCA1wXTUKvj8eHvagohJk9EuECqYMcKuvr+rdGnClQ44HlMrGEKx&#10;1ApsSn0pZWwseh0XoUfi3zkMXic+h1aaQV8Z7p1cZlkhve6IG6zucW+x+TlevILN9BWwj7jH7/PY&#10;DLabt+59VurxYXp9AZFwSn9h+NVndajZ6RQuZKJwCorVkrckhuVrEBwo1qscxEnBc7EBWVfy/4L6&#10;BgAA//8DAFBLAQItABQABgAIAAAAIQC2gziS/gAAAOEBAAATAAAAAAAAAAAAAAAAAAAAAABbQ29u&#10;dGVudF9UeXBlc10ueG1sUEsBAi0AFAAGAAgAAAAhADj9If/WAAAAlAEAAAsAAAAAAAAAAAAAAAAA&#10;LwEAAF9yZWxzLy5yZWxzUEsBAi0AFAAGAAgAAAAhALG1KsmmAgAApQUAAA4AAAAAAAAAAAAAAAAA&#10;LgIAAGRycy9lMm9Eb2MueG1sUEsBAi0AFAAGAAgAAAAhAIBAP7DdAAAACQEAAA8AAAAAAAAAAAAA&#10;AAAAAAUAAGRycy9kb3ducmV2LnhtbFBLBQYAAAAABAAEAPMAAAAKBgAAAAA=&#10;" filled="f" stroked="f">
              <v:textbox style="mso-fit-shape-to-text:t" inset="0,0,0,0">
                <w:txbxContent>
                  <w:p w:rsidR="009B6DC8" w:rsidRDefault="00E4332D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C8"/>
    <w:rsid w:val="00697EE1"/>
    <w:rsid w:val="009B6DC8"/>
    <w:rsid w:val="00E4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2021-11-25T05:14:00Z</dcterms:created>
  <dcterms:modified xsi:type="dcterms:W3CDTF">2021-11-25T05:16:00Z</dcterms:modified>
</cp:coreProperties>
</file>