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6251" w:rsidRPr="00306251" w:rsidRDefault="00306251" w:rsidP="00306251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bookmarkStart w:id="0" w:name="_GoBack"/>
      <w:bookmarkEnd w:id="0"/>
    </w:p>
    <w:p w:rsidR="00306251" w:rsidRPr="00306251" w:rsidRDefault="00FF6CB1" w:rsidP="00FF6CB1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Долговой центр Иркутской области сообщает, п</w:t>
      </w:r>
      <w:r w:rsidR="00306251" w:rsidRPr="00306251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ри уплате налогов иным лицом в платежном документе следует указать значения реквизитов плательщика, чья обязанность по уплате платежей в бюджет исполняется (КПП, ИНН). Если осуществляется уплата за физических лиц, в поле «КПП» плательщика указывается - «0».</w:t>
      </w:r>
    </w:p>
    <w:p w:rsidR="00306251" w:rsidRPr="00306251" w:rsidRDefault="00306251" w:rsidP="00FF6CB1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B65A11" w:rsidRPr="00FF6CB1" w:rsidRDefault="00460609" w:rsidP="00FF6CB1">
      <w:pPr>
        <w:ind w:firstLine="709"/>
        <w:jc w:val="both"/>
      </w:pP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Для осуществления платежей, администрируемых налоговыми органами, ФНС России рекомендует воспользоваться электронным сервисом «Заполнить платежное поручение», размещенном на официальном сайте ФНС России </w:t>
      </w:r>
      <w:hyperlink r:id="rId4" w:history="1">
        <w:r w:rsidRPr="00F24DF2">
          <w:rPr>
            <w:rStyle w:val="a3"/>
            <w:rFonts w:ascii="Tahoma" w:eastAsia="Times New Roman" w:hAnsi="Tahoma" w:cs="Tahoma"/>
            <w:sz w:val="18"/>
            <w:szCs w:val="18"/>
            <w:lang w:val="en-US" w:eastAsia="ru-RU"/>
          </w:rPr>
          <w:t>www</w:t>
        </w:r>
        <w:r w:rsidRPr="00F24DF2">
          <w:rPr>
            <w:rStyle w:val="a3"/>
            <w:rFonts w:ascii="Tahoma" w:eastAsia="Times New Roman" w:hAnsi="Tahoma" w:cs="Tahoma"/>
            <w:sz w:val="18"/>
            <w:szCs w:val="18"/>
            <w:lang w:eastAsia="ru-RU"/>
          </w:rPr>
          <w:t>.</w:t>
        </w:r>
        <w:r w:rsidRPr="00F24DF2">
          <w:rPr>
            <w:rStyle w:val="a3"/>
            <w:rFonts w:ascii="Tahoma" w:eastAsia="Times New Roman" w:hAnsi="Tahoma" w:cs="Tahoma"/>
            <w:sz w:val="18"/>
            <w:szCs w:val="18"/>
            <w:lang w:val="en-US" w:eastAsia="ru-RU"/>
          </w:rPr>
          <w:t>nalog</w:t>
        </w:r>
        <w:r w:rsidRPr="00F24DF2">
          <w:rPr>
            <w:rStyle w:val="a3"/>
            <w:rFonts w:ascii="Tahoma" w:eastAsia="Times New Roman" w:hAnsi="Tahoma" w:cs="Tahoma"/>
            <w:sz w:val="18"/>
            <w:szCs w:val="18"/>
            <w:lang w:eastAsia="ru-RU"/>
          </w:rPr>
          <w:t>.</w:t>
        </w:r>
        <w:r w:rsidRPr="00F24DF2">
          <w:rPr>
            <w:rStyle w:val="a3"/>
            <w:rFonts w:ascii="Tahoma" w:eastAsia="Times New Roman" w:hAnsi="Tahoma" w:cs="Tahoma"/>
            <w:sz w:val="18"/>
            <w:szCs w:val="18"/>
            <w:lang w:val="en-US" w:eastAsia="ru-RU"/>
          </w:rPr>
          <w:t>ru</w:t>
        </w:r>
      </w:hyperlink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 xml:space="preserve">. А также воспользоваться сервисом «Уплата налогов за третьих лиц» </w:t>
      </w:r>
      <w:r>
        <w:rPr>
          <w:rFonts w:ascii="Tahoma" w:eastAsia="Times New Roman" w:hAnsi="Tahoma" w:cs="Tahoma"/>
          <w:color w:val="333333"/>
          <w:sz w:val="18"/>
          <w:szCs w:val="18"/>
          <w:lang w:val="en-US" w:eastAsia="ru-RU"/>
        </w:rPr>
        <w:t>https</w:t>
      </w:r>
      <w:r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:</w:t>
      </w:r>
      <w:r w:rsidRPr="00460609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//</w:t>
      </w:r>
      <w:r>
        <w:rPr>
          <w:rFonts w:ascii="Tahoma" w:eastAsia="Times New Roman" w:hAnsi="Tahoma" w:cs="Tahoma"/>
          <w:color w:val="333333"/>
          <w:sz w:val="18"/>
          <w:szCs w:val="18"/>
          <w:lang w:val="en-US" w:eastAsia="ru-RU"/>
        </w:rPr>
        <w:t>service</w:t>
      </w:r>
      <w:r w:rsidRPr="00460609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.</w:t>
      </w:r>
      <w:r>
        <w:rPr>
          <w:rFonts w:ascii="Tahoma" w:eastAsia="Times New Roman" w:hAnsi="Tahoma" w:cs="Tahoma"/>
          <w:color w:val="333333"/>
          <w:sz w:val="18"/>
          <w:szCs w:val="18"/>
          <w:lang w:val="en-US" w:eastAsia="ru-RU"/>
        </w:rPr>
        <w:t>nalog</w:t>
      </w:r>
      <w:r w:rsidRPr="00460609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.</w:t>
      </w:r>
      <w:r>
        <w:rPr>
          <w:rFonts w:ascii="Tahoma" w:eastAsia="Times New Roman" w:hAnsi="Tahoma" w:cs="Tahoma"/>
          <w:color w:val="333333"/>
          <w:sz w:val="18"/>
          <w:szCs w:val="18"/>
          <w:lang w:val="en-US" w:eastAsia="ru-RU"/>
        </w:rPr>
        <w:t>ru</w:t>
      </w:r>
      <w:r w:rsidRPr="00460609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/</w:t>
      </w:r>
      <w:r w:rsidR="00FF6CB1">
        <w:rPr>
          <w:rFonts w:ascii="Tahoma" w:eastAsia="Times New Roman" w:hAnsi="Tahoma" w:cs="Tahoma"/>
          <w:color w:val="333333"/>
          <w:sz w:val="18"/>
          <w:szCs w:val="18"/>
          <w:lang w:val="en-US" w:eastAsia="ru-RU"/>
        </w:rPr>
        <w:t>payment</w:t>
      </w:r>
      <w:r w:rsidR="00FF6CB1" w:rsidRPr="00FF6CB1">
        <w:rPr>
          <w:rFonts w:ascii="Tahoma" w:eastAsia="Times New Roman" w:hAnsi="Tahoma" w:cs="Tahoma"/>
          <w:color w:val="333333"/>
          <w:sz w:val="18"/>
          <w:szCs w:val="18"/>
          <w:lang w:eastAsia="ru-RU"/>
        </w:rPr>
        <w:t>/</w:t>
      </w:r>
    </w:p>
    <w:sectPr w:rsidR="00B65A11" w:rsidRPr="00FF6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251"/>
    <w:rsid w:val="00306251"/>
    <w:rsid w:val="00460609"/>
    <w:rsid w:val="00753A13"/>
    <w:rsid w:val="00B65A11"/>
    <w:rsid w:val="00FF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4B5CCC-C85D-4494-ABE1-C82B56E51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6060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6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078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896872">
          <w:marLeft w:val="3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3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29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lo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Шафикова Лилия Алексеевна</dc:creator>
  <cp:lastModifiedBy>ADMIN</cp:lastModifiedBy>
  <cp:revision>4</cp:revision>
  <dcterms:created xsi:type="dcterms:W3CDTF">2024-04-26T02:35:00Z</dcterms:created>
  <dcterms:modified xsi:type="dcterms:W3CDTF">2024-07-08T00:32:00Z</dcterms:modified>
</cp:coreProperties>
</file>