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Подборка наиболее частых вопросов о цифровом эфирном телевидении. Может использоваться для подготовки телевизионных сюжетов (речь журналистов и гостей студии в кадре и за кадром), как подверстка к публикации в печатном СМИ или как самостоятельный материал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FAQ ЦЭТВ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</w: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Зачем Россия переходит на цифровое эфирное телевидение?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Федеральная целевая программа решает в первую очередь важную социальную задачу – делает доступными и бесплатными для всех жителей России 20 федеральных телеканалов в высоком «цифровом» качестве. Сделать это на базе аналогового телевидения нельзя по причине высоких затрат на его содержание и модернизацию, а также по причине ограниченности свободного радиочастотного ресурса. Для миллионов россиян цифровое эфирное телевидение будет означать улучшение качества жизни и устранение информационного неравенства.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</w: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Чем цифровое эфирное телевидение лучше аналогового?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Цифровое эфирное телевизионное вещание позволяет существенно повысить качество изображения и звука, расширить число доступных населению телеканалов, экономить частотный ресурс, а также предоставляет возможность развития новых современных услуг.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</w: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чем преимущество ЦЭТВ от РТРС перед предложениями коммерческих операторов телевидения?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Преимущество цифрового эфирного телевидения РТРС – отсутствие абонентской платы за основные обязательные общедоступные каналы первого и второго мультиплексов.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Почему в моем населенном пункте отключили пакет цифровых телеканалов РТРС-2 (второй мультиплекс)?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Постановлением Правительства Российской Федерации от 29.08.2015 № 911 внесены изменения в федеральную целевую программу «Развитие телерадиовещания в Российской Федерации на 2009-2015 годы», продлевающие срок реализации мероприятия по строительству сети второго мультиплекса до 2018 года. В условиях параллельной аналоговой и цифровой трансляции существенно возрастает финансовая нагрузка на вещателей второго мультиплекса. В целях сокращения расходов телеканалов темпы строительства объектов второго мультиплекса были скорректированы и предусматривают запуск трансляции каналов второго мультиплекса только в городах с населением более 50 тысяч человек. Ранее построенные объекты связи переводятся в режим ожидания до 2019 года.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</w: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Когда будет отключено аналоговое телевещание по всей стране?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</w:t>
      </w: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br/>
      </w: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Принудительного отключения аналоговых телеканалов не планируется. Президент РФ </w:t>
      </w: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Владимир Путин утвердил изменения в Указе № 715 «Об общероссийских обязательных общедоступных телеканалах и радиоканалах». Редакция документа, определяющего развитие российского телерадиовещания, закрепляет сохранение аналоговой трансляции основных российских телеканалов до 2018 года включительно. Для обеспечения параллельной трансляции в аналоговом и цифровом форматах Правительство Российской Федерации предоставит общероссийским обязательным общедоступным телеканалам и радиоканалам субсидии на цели аналогового эфирного распространения сигнала в населенных пунктах с численностью менее 100 тысяч жителей до 2018 года включительно. Предполагается, что телеканалы при желании смогут продолжить вещание в аналоговом формате и после 2018 года. Аналоговый формат вещания сохранится до тех пор, пока в нем будет необходимость у телезрителей и вещателей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</w:r>
      <w:r w:rsidRPr="0030517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Какое приемное оборудование необходимо?</w:t>
      </w:r>
    </w:p>
    <w:p w:rsidR="00305170" w:rsidRPr="00305170" w:rsidRDefault="00305170" w:rsidP="0030517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30517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br/>
        <w:t>Подключение оборудования для просмотра цифрового эфирного телевидения не занимает много времени и не требует специальных навыков и знаний. Для приема ЦЭТВ на новом телевизоре с поддержкой стандарта DVB-T2 нужна лишь антенна ДМВ диапазона. Для старого аналогового телевизора, кроме антенны, нужна специальная приставка (SetTopBox, STB, или просто «цифровая приставка»).</w:t>
      </w:r>
    </w:p>
    <w:p w:rsidR="003554B0" w:rsidRPr="00305170" w:rsidRDefault="00305170" w:rsidP="00305170">
      <w:bookmarkStart w:id="0" w:name="_GoBack"/>
      <w:bookmarkEnd w:id="0"/>
    </w:p>
    <w:sectPr w:rsidR="003554B0" w:rsidRPr="00305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52906"/>
    <w:rsid w:val="000E1F82"/>
    <w:rsid w:val="00117B90"/>
    <w:rsid w:val="0021207C"/>
    <w:rsid w:val="002A5364"/>
    <w:rsid w:val="002C33B0"/>
    <w:rsid w:val="00305170"/>
    <w:rsid w:val="003F764B"/>
    <w:rsid w:val="00454264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  <w:rsid w:val="00F0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681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0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540</Words>
  <Characters>3083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2021-08-06T01:18:00Z</dcterms:created>
  <dcterms:modified xsi:type="dcterms:W3CDTF">2021-08-06T04:38:00Z</dcterms:modified>
</cp:coreProperties>
</file>