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05.07.2016</w:t>
      </w:r>
      <w:r w:rsidRPr="00426B7F">
        <w:rPr>
          <w:rFonts w:ascii="Palatino Linotype" w:hAnsi="Palatino Linotype"/>
          <w:color w:val="000000"/>
          <w:sz w:val="21"/>
          <w:szCs w:val="21"/>
        </w:rPr>
        <w:t> Проведена экспертиза проекта решения Думы о внесении изменении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05.07.201</w:t>
      </w:r>
      <w:r w:rsidRPr="00426B7F">
        <w:rPr>
          <w:rFonts w:ascii="Palatino Linotype" w:hAnsi="Palatino Linotype"/>
          <w:color w:val="000000"/>
          <w:sz w:val="21"/>
          <w:szCs w:val="21"/>
        </w:rPr>
        <w:t>6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05.07.2016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08.07.2016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по результатам которой указывалось на необходимость уточнения проекта решения в части общего объема доходов и расходов (отклонение на 0,2 тыс. руб.), в пояснительной записке не отражены планируемые изменения бюджетных ассигнований на общую сумму 200,2 тыс. рублей.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18.07.2016</w:t>
      </w:r>
      <w:r w:rsidRPr="00426B7F">
        <w:rPr>
          <w:rFonts w:ascii="Palatino Linotype" w:hAnsi="Palatino Linotype"/>
          <w:color w:val="000000"/>
          <w:sz w:val="21"/>
          <w:szCs w:val="21"/>
        </w:rPr>
        <w:t> Проведена экспертиза проекта постановления главы администрации об утверждении муниципальной программы по результатам которой отмечалось что проект доработан с учетом замечаний отмеченных в заключении выданном ранее.</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01.08.2016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положение о бюджетном процессе в муниципальном образовании по результатам которой указывалось на необходимость подготавливать положение в новой редакции, а также отдельные замечания к статьям.</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05.08.2016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08.08.2016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12.08.2016</w:t>
      </w:r>
      <w:r w:rsidRPr="00426B7F">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уточнения наименований приложений к проекту решения. Также установлены замечания к отдельным формам годовой отчетности в части нарушения п. 100, 101, 109,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51, 70, 71, 152, 160, 164, 163, 170 Приказа Минфина России от 28.12.2010г. № 191н (ред. от 26.08.2015г.), п. 2 ст. 20, п. 3 ст. 219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15.08.2016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16.08.2016</w:t>
      </w:r>
      <w:r w:rsidRPr="00426B7F">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уточнения наименований приложений к проекту решения. Также установлены замечания к отдельным формам годовой отчетности в части нарушения п. 100, 101, 109,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51, 70, 71, 152, 160, 164, 163, 170 Приказа Минфина России от 28.12.2010г. № 191н (ред. от 26.08.2015г.), п. 5 ст. 179.4, п. 3 ст. 219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01.09.2016</w:t>
      </w:r>
      <w:r w:rsidRPr="00426B7F">
        <w:rPr>
          <w:rFonts w:ascii="Palatino Linotype" w:hAnsi="Palatino Linotype"/>
          <w:color w:val="000000"/>
          <w:sz w:val="21"/>
          <w:szCs w:val="21"/>
        </w:rPr>
        <w:t xml:space="preserve"> Проведено обследование достоверности, полноты и соответствии нормативным требованиям составления и представления отчета об исполнении бюджета за 1 квартал 2016 года в ходе которой установлено, что бухгалтерская отчетность по исполнению бюджета представлена в нарушение п. 137 Инструкции № 191н, ст. 13 Федерального закона </w:t>
      </w:r>
      <w:r w:rsidRPr="00426B7F">
        <w:rPr>
          <w:rFonts w:ascii="Palatino Linotype" w:hAnsi="Palatino Linotype"/>
          <w:color w:val="000000"/>
          <w:sz w:val="21"/>
          <w:szCs w:val="21"/>
        </w:rPr>
        <w:lastRenderedPageBreak/>
        <w:t>№ 402-ФЗ, отчет об исполнении бюджета с несоблюдением структуры утвержденных решением о бюджете. Рекомендовалось учесть изложенные в заключении замечания при формировании отчета об исполнении бюджета за полугодие 2016 года.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05.09.2016</w:t>
      </w:r>
      <w:r w:rsidRPr="00426B7F">
        <w:rPr>
          <w:rFonts w:ascii="Palatino Linotype" w:hAnsi="Palatino Linotype"/>
          <w:color w:val="000000"/>
          <w:sz w:val="21"/>
          <w:szCs w:val="21"/>
        </w:rPr>
        <w:t> Проведено обследование достоверности, полноты и соответствии нормативным требованиям составления и представления отчета об исполнении бюджета за 1 полугодие 2016 года в ходе которой установлено, что бухгалтерская отчетность по исполнению бюджета представлена в нарушение п. 137 Инструкции № 191н, ст. 13 Федерального закона № 402-ФЗ, отчет об исполнении бюджета с несоблюдением структуры утвержденных решением о бюджете. Рекомендовалось учесть изложенные в заключении замечания при формировании отчета об исполнении бюджета за 9 месяцев 2016 года.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07.09.2016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20.09.2016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22.09.2016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07.10.2016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установлены.</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07.10.2016</w:t>
      </w:r>
      <w:r w:rsidRPr="00426B7F">
        <w:rPr>
          <w:rFonts w:ascii="Palatino Linotype" w:hAnsi="Palatino Linotype"/>
          <w:color w:val="000000"/>
          <w:sz w:val="21"/>
          <w:szCs w:val="21"/>
        </w:rPr>
        <w:t> Проведена экспертиза проекта постановления об утверждении муниципальной программы в ходе которой установлены замечания в части несоблюдения отдельных положений порядка утверждения муниципальных программ, а именно не установлены сроки достижения цели и этапы реализации программы с определением соответствующих целей, отсутствуют обоснования сроков решения задач и реализации программы в целом, отсутствует описание системы управления реализацией программы, включающей в себя распределение полномочий и ответственности между ответственными исполнителями и другие замечания.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11.10.2016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11.10.2016</w:t>
      </w:r>
      <w:r w:rsidRPr="00426B7F">
        <w:rPr>
          <w:rFonts w:ascii="Palatino Linotype" w:hAnsi="Palatino Linotype"/>
          <w:color w:val="000000"/>
          <w:sz w:val="21"/>
          <w:szCs w:val="21"/>
        </w:rPr>
        <w:t xml:space="preserve"> Проведена экспертиза проекта решения Думы о внесении изменений и дополнений в бюджет на 2016 год по результатам которой отмечалось, что в части распределения средств на оплату коммунальных услуг по объектам коммунального хозяйства по разделу подразделу 0502 «Коммунальное хозяйство» обращаем внимание, что в силу п. 2 ст. 41.1 Федерального закона от 07.12.2011 № 416-ФЗ (ред. от 29.12.2015) «О водоснабжении и водоотведении» 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РФ о приватизации. В части распределения средств на оплату услуг аренды имущества по размещению светильников для освещения дорог за счет средств дорожного фонда, указывалось, что мероприятия не соотносятся с Классификацией работ по капитальному ремонту, ремонту и содержанию автомобильных дорог, утвержденной Приказом Минтранса России от 16.11.2012 № 402 (ред. от 25.11.2014) «Об утверждении Классификации работ по капитальному ремонту, ремонту и содержанию автомобильных </w:t>
      </w:r>
      <w:r w:rsidRPr="00426B7F">
        <w:rPr>
          <w:rFonts w:ascii="Palatino Linotype" w:hAnsi="Palatino Linotype"/>
          <w:color w:val="000000"/>
          <w:sz w:val="21"/>
          <w:szCs w:val="21"/>
        </w:rPr>
        <w:lastRenderedPageBreak/>
        <w:t>дорог» и подлежат оплате за счет средств бюджета не относящихся с средствам дорожного фонда.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14.10.2016</w:t>
      </w:r>
      <w:r w:rsidRPr="00426B7F">
        <w:rPr>
          <w:rFonts w:ascii="Palatino Linotype" w:hAnsi="Palatino Linotype"/>
          <w:color w:val="000000"/>
          <w:sz w:val="21"/>
          <w:szCs w:val="21"/>
        </w:rPr>
        <w:t> Проведена экспертиза проекта решения Думы о внесении изменений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17.10.2016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указывалось на необходимость утверждения проекта народных инициатив Комиссией, предусмотренной Положением, утвержденным Постановлением Правительства Иркутской области № 107-пп от 29.02.2016.</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19.10.2016</w:t>
      </w:r>
      <w:r w:rsidRPr="00426B7F">
        <w:rPr>
          <w:rFonts w:ascii="Palatino Linotype" w:hAnsi="Palatino Linotype"/>
          <w:color w:val="000000"/>
          <w:sz w:val="21"/>
          <w:szCs w:val="21"/>
        </w:rPr>
        <w:t> Проведения экспертиза проекта решения Думы о внесении изменений и дополнений в бюджет 2016 года по результатам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20.10.2016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24.10.2016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по результатам которой отмечалось, что в части распределения средств на оплату коммунальных услуг по объектам коммунального хозяйства по разделу подразделу 0502 «Коммунальное хозяйство» обращаем внимание, что в силу п. 2 ст. 41.1 Федерального закона от 07.12.2011 № 416-ФЗ (ред. от 29.12.2015) «О водоснабжении и водоотведении» 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РФ о приватизации.</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24.10.2016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по результатам которой отмечалось, что в части распределения средств на оплату коммунальных услуг по объектам коммунального хозяйства по разделу подразделу 0502 «Коммунальное хозяйство» обращаем внимание, что в силу п. 2 ст. 41.1 Федерального закона от 07.12.2011 № 416-ФЗ (ред. от 29.12.2015) «О водоснабжении и водоотведении» 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РФ о приватизации. Предлагаемое уменьшение бюджетных ассигнований дорожного фонда нарушает требования ст. 179.4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28.10.2016</w:t>
      </w:r>
      <w:r w:rsidRPr="00426B7F">
        <w:rPr>
          <w:rFonts w:ascii="Palatino Linotype" w:hAnsi="Palatino Linotype"/>
          <w:color w:val="000000"/>
          <w:sz w:val="21"/>
          <w:szCs w:val="21"/>
        </w:rPr>
        <w:t> Проведена экспертиза проекта решения Думы о внесении и утверждении проекта бюджета на 2017 год и плановый период 2018 и 2019 годов по результатам которой была предложена новая формулировка решения.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31.10.2016</w:t>
      </w:r>
      <w:r w:rsidRPr="00426B7F">
        <w:rPr>
          <w:rFonts w:ascii="Palatino Linotype" w:hAnsi="Palatino Linotype"/>
          <w:color w:val="000000"/>
          <w:sz w:val="21"/>
          <w:szCs w:val="21"/>
        </w:rPr>
        <w:t> Проведена экспертиза проекта решения Думы о приостановлении действия отдельных положений решения Думы «Об утверждении положения о бюджетном процессе муниципального образования»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lastRenderedPageBreak/>
        <w:t>31.10.2016</w:t>
      </w:r>
      <w:r w:rsidRPr="00426B7F">
        <w:rPr>
          <w:rFonts w:ascii="Palatino Linotype" w:hAnsi="Palatino Linotype"/>
          <w:color w:val="000000"/>
          <w:sz w:val="21"/>
          <w:szCs w:val="21"/>
        </w:rPr>
        <w:t> Проведена экспертиза проекта решения Думы о приостановлении действия отдельных положений решения Думы «Об утверждении положения о бюджетном процессе муниципального образования»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03.11.2016</w:t>
      </w:r>
      <w:r w:rsidRPr="00426B7F">
        <w:rPr>
          <w:rFonts w:ascii="Palatino Linotype" w:hAnsi="Palatino Linotype"/>
          <w:color w:val="000000"/>
          <w:sz w:val="21"/>
          <w:szCs w:val="21"/>
        </w:rPr>
        <w:t> Проведена экспертиза проекта решения Думы о приостановлении действия отдельных положений решения Думы «Об утверждении положения о бюджетном процессе муниципального образования»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03.11.2016</w:t>
      </w:r>
      <w:r w:rsidRPr="00426B7F">
        <w:rPr>
          <w:rFonts w:ascii="Palatino Linotype" w:hAnsi="Palatino Linotype"/>
          <w:color w:val="000000"/>
          <w:sz w:val="21"/>
          <w:szCs w:val="21"/>
        </w:rPr>
        <w:t> Проведена экспертиза проекта решения Думы о приостановлении действия отдельных положений решения Думы «Об утверждении положения о бюджетном процессе муниципального образования»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08.11.2016</w:t>
      </w:r>
      <w:r w:rsidRPr="00426B7F">
        <w:rPr>
          <w:rFonts w:ascii="Palatino Linotype" w:hAnsi="Palatino Linotype"/>
          <w:color w:val="000000"/>
          <w:sz w:val="21"/>
          <w:szCs w:val="21"/>
        </w:rPr>
        <w:t> Проведена экспертиза проекта решения Думы о приостановлении действия отдельных положений решения Думы «Об утверждении положения о бюджетном процессе муниципального образования»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09.11.2016</w:t>
      </w:r>
      <w:r w:rsidRPr="00426B7F">
        <w:rPr>
          <w:rFonts w:ascii="Palatino Linotype" w:hAnsi="Palatino Linotype"/>
          <w:color w:val="000000"/>
          <w:sz w:val="21"/>
          <w:szCs w:val="21"/>
        </w:rPr>
        <w:t> Проведена экспертиза проекта решения Думы о приостановлении действия отдельных положений решения Думы «Об утверждении положения о бюджетном процессе муниципального образования»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09.11.2016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по результатам которой отмечалось, что в части распределения средств на оплату коммунальных услуг по объектам коммунального хозяйства по разделу подразделу 0502 «Коммунальное хозяйство» обращаем внимание, что в силу п. 2 ст. 41.1 Федерального закона от 07.12.2011 № 416-ФЗ (ред. от 29.12.2015) «О водоснабжении и водоотведении» 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РФ о приватизации.</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16.11.2016</w:t>
      </w:r>
      <w:r w:rsidRPr="00426B7F">
        <w:rPr>
          <w:rFonts w:ascii="Palatino Linotype" w:hAnsi="Palatino Linotype"/>
          <w:color w:val="000000"/>
          <w:sz w:val="21"/>
          <w:szCs w:val="21"/>
        </w:rPr>
        <w:t> Проведена экспертиза проекта постановления о внесении изменений в положение об оплате труда работников, замещающих должности, не являющихся должностями муниципальной службы и вспомогательного персонала муниципального образования по результатам которой указывалось, что предусмотренных изменений в положение не требуется.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17.11.2016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17.11.2016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установлено превышение расходов над доходами на 4,89 тыс. рублей.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17.11.2016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установлено превышение расходов над доходами на 0,463 тыс. рублей.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18.11.2016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21.11.2016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установлены замечания к итоговым показателям отдельных строк приложения № 4 к проекту решения.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lastRenderedPageBreak/>
        <w:t>23.11.2016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12.12.2016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14.12.2016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указывалось, что в части распределения средств на оплату услуг аренды имущества по размещению светильников для освещения дорог за счет средств дорожного фонда не соотносится с Классификацией работ по капитальному ремонту, ремонту и содержанию автомобильных дорог, утвержденной Приказом Минтранса России от 16.11.2012 г. № 402 (ред. от 25.11.2014г.) «Об утверждении Классификации работ по капитальному ремонту, ремонту и содержанию автомобильных дорог» и подлежат оплате за счет средств бюджета поселения не относящихся к средствам дорожного фонда.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16.12.2016</w:t>
      </w:r>
      <w:r w:rsidRPr="00426B7F">
        <w:rPr>
          <w:rFonts w:ascii="Palatino Linotype" w:hAnsi="Palatino Linotype"/>
          <w:color w:val="000000"/>
          <w:sz w:val="21"/>
          <w:szCs w:val="21"/>
        </w:rPr>
        <w:t> Проведена экспертиза проекта решения Думы о внесении изменений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Форму прогноза социально-экономического развития рекомендуем вести по форме администрации РМО. В нарушение ч. 4 ст. 173 БК РФ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законом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Анализ проекта решения показывает, что у муниципального образования имеется бюджетный кредит. Отмечаем, что в нарушение ст. 110.1 БК РФ программа муниципальных заимствований на 2017 год и плановый период 2018 и 2019 годов к проекту решения в виде приложения отсутствует.</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lastRenderedPageBreak/>
        <w:t>- В нарушение ч. 4 ст. 173 БК РФ пояснительная записка к прогнозу социально-экономического развития не представлена.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Уточнить формулировки п. 3, 4, 5 основных направлений бюджетной политики и налоговой политики, поскольку содержатся указания на «государственные программы Иркутской области» и « государственные задания».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части распределения средств на оплату услуг аренды имущества по размещению светильников для освещения дорог за счет средств дорожного фонда муниципального образования, отмечаем, что мероприятия не соотносятся с Классификацией работ по капитальному ремонту, ремонту и содержанию автомобильных дорог, утвержденной Приказом Минтранса России от 16.11.2012 г. № 402 (ред. от 25.11.2014г.) «Об утверждении Классификации работ по капитальному ремонту, ремонту и содержанию автомобильных дорог» и подлежат оплате за счет средств бюджета поселения не относящихся к средствам дорожного фонда.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ч. 4 ст. 173 БК РФ пояснительная записка к прогнозу социально-экономического развития не представлена. В разделе Прогноза «доходный потенциал» отсутствуют сведения по налогу на имущество физических лиц. Указанный общий объем на 2017-2019 годы не сопоставим с данными по доходам проекта бюджета на 2017-2019 годы. Факт 2015 года составил 500 тыс. рублей, однако согласно данных отчета об исполнении бюджета за 2015 год  по указанным доходам фактическое исполнение составило 435,4 тыс. рублей.   Таким образом, можно сделать вывод о нарушении ст. 37 БК РФ в той части, что отдельные показатели прогноза социально-экономического развития недостоверны.</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законом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lastRenderedPageBreak/>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ст. 184.2 БК РФ паспорта муниципальных программ одновременно с проектом решения о бюджете поселения не представлены.</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20.12.2016 </w:t>
      </w:r>
      <w:r w:rsidRPr="00426B7F">
        <w:rPr>
          <w:rFonts w:ascii="Palatino Linotype" w:hAnsi="Palatino Linotype"/>
          <w:color w:val="000000"/>
          <w:sz w:val="21"/>
          <w:szCs w:val="21"/>
        </w:rPr>
        <w:t>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ч. 4 ст. 173 БК РФ пояснительная записка к прогнозу социально-экономического развития не представлена.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ч. 4 ст. 173 БК РФ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lastRenderedPageBreak/>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п. 17 главы 3 Положения о порядке принятия решений о разработке муниципальных программ, их формирования и реализации, утвержденного постановлением администрации в КСО четыре муниципальные программы на экспертизу не представлялись.</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абз. 3 п. 4 ст. 21 БК РФ муниципальной программе не присвоить новые коды целевой статьи расхода, поскольку по указанным в решении КЦСР исполнялась в предыдущем году друга муниципальная программа.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20.12.2016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ч. 4 ст. 173 Бюджетного кодекса РФ в пояснительной записке к прогнозу социально – экономического развития на 2017-2019 годы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lastRenderedPageBreak/>
        <w:t>21.12.2016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ч. 4 ст. 173 БК РФ пояснительная записка к прогнозу социально-экономического развития не представлена.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законом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2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ст. 179 БК РФ утверждена долгосрочная целевая программа «Чистая вода» (должна быть муниципальная программа).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21.12.2016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ч. 4 ст. 173 Бюджетного кодекса РФ в пояснительной записке к прогнозу социально – экономического развития на 2017-2019 годы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 Установлены замечания по достоверности отдельных показателей прогноза, изложено в п.1 Пояснительной к заключению.</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части 5 п. 9 проекта решения верхний предел муниципального долга установить по состоянию на 01.01.2018, на 01.01.2019, на 01.01.2020г. (ст. 184.2 БК РФ), а также привести объемы с фактическими данными.</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ст. 110.1 БК РФ программа муниципальных заимствований на 2017 год и плановый период 2018 и 2019 годов к проекту решения в виде приложения отсутствует.</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lastRenderedPageBreak/>
        <w:t>- В нарушение ст. 184.2 БК РФ паспорта муниципальных программ одновременно с проектом решения о бюджете поселения не представлены.</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22.12.2016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нарушение ст. 184.2, ч. 4 ст. 173 БК РФ предварительные итоги социально-экономического развития поселения, прогноз социально-экономического развития муниципального образования, паспорт муниципальной программы, а также пояснительная записка к прогнозу не представлены.</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Постановление  Главы администрации  «Об основных направлениях бюджетной и налоговой политики   муниципального образования на 2017 год»  привести в соответствие с требованиями установленными  ч.2 ст. 172 Бюджетного кодекса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2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части 2 п. 11 проекта решения верхний предел муниципального долга необходимо установить по состоянию на 01.01.2018, на 01.01.2019, на 01.01.2020г. (ст. 184.2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22.12.2016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23.12.2016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23.12.2016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23.12.2016</w:t>
      </w:r>
      <w:r w:rsidRPr="00426B7F">
        <w:rPr>
          <w:rFonts w:ascii="Palatino Linotype" w:hAnsi="Palatino Linotype"/>
          <w:color w:val="000000"/>
          <w:sz w:val="21"/>
          <w:szCs w:val="21"/>
        </w:rPr>
        <w:t> Проведена экспертиза проекта решения Думы о внесении изменений  в бюджет на 2016 год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lastRenderedPageBreak/>
        <w:t>23.12.2016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-Форму прогноза социально-экономического развития рекомендуем вести по форме администрации РМО. В нарушение ч.4 ст. 173 Бюджетного кодекса РФ в пояснительной записке к прогнозу социально – экономического развития МО на 2017-2019 годы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соответствии  ст. 184.2  Бюджетного кодекса РФ  одновременно с проектом закона (решения) о бюджете в законодательный (представительный) орган представляются в том числе:</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 В нарушение указанной нормы  постановлением «О предварительных итогах социально- экономического  развития за 10 месяцев 2016 года» данные приведены за 10 месяцев.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законом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2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содержит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23.12.2016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Форму прогноза социально-экономического развития рекомендуем вести по форме администрации РМО. В нарушение ч.4 ст. 173 Бюджетного кодекса РФ в пояснительной записке к прогнозу социально – экономического развития МО на 2017-2019 годы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xml:space="preserve">- В соответствии  ст. 184.2  Бюджетного кодекса РФ  одновременно с проектом закона (решения) о бюджете в законодательный (представительный) орган представляются в том числе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 В </w:t>
      </w:r>
      <w:r w:rsidRPr="00426B7F">
        <w:rPr>
          <w:rFonts w:ascii="Palatino Linotype" w:hAnsi="Palatino Linotype"/>
          <w:color w:val="000000"/>
          <w:sz w:val="21"/>
          <w:szCs w:val="21"/>
        </w:rPr>
        <w:lastRenderedPageBreak/>
        <w:t>нарушение указанной нормы  постановлением «О предварительных итогах социально- экономического  развития за 10 месяцев 2016 года» данные приведены за 10 месяцев.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содержат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23.12.2016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Форму прогноза социально-экономического развития рекомендуем вести по форме администрации РМО. В нарушение ч.4 ст. 173 Бюджетного кодекса РФ в пояснительной записке к прогнозу социально – экономического развития МО на 2017-2019 годы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соответствии  ст. 184.2  Бюджетного кодекса РФ  одновременно с проектом закона (решения) о бюджете в законодательный (представительный) орган представляются в том числе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 В нарушение указанной нормы  постановлением «О предварительных итогах социально- экономического  развития за 10 месяцев 2016 года» данные приведены за 10 месяцев.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xml:space="preserve">- Представленный реестр расходных обязательств, не содержат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w:t>
      </w:r>
      <w:r w:rsidRPr="00426B7F">
        <w:rPr>
          <w:rFonts w:ascii="Palatino Linotype" w:hAnsi="Palatino Linotype"/>
          <w:color w:val="000000"/>
          <w:sz w:val="21"/>
          <w:szCs w:val="21"/>
        </w:rPr>
        <w:lastRenderedPageBreak/>
        <w:t>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23.12.2016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Форму прогноза социально-экономического развития рекомендуем вести по форме администрации районного муниципального образования «Усть-Удинский район». В нарушение ч.4 ст. 173 Бюджетного кодекса РФ в пояснительной записке к прогнозу социально – экономического развития МО на 2017-2019 годы  отсутствует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соответствии  ст. 184.2  Бюджетного кодекса РФ  одновременно с проектом закона (решения) о бюджете в законодательный (представительный) орган представляются в том числе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 В нарушение указанной нормы  постановлением «О предварительных итогах социально- экономического  развития за 10 месяцев 2016 года» данные приведены за 10 месяцев.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Проектом решения на плановый период 2018 и 2019 годы предусмотрены объемы условно утвержденных расходов. Отмечаем, что действия абзаца 8 п.3 ст. 184.1 БК РФ приостановлено до 1 января 2017 года Федеральным законно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Предельный объем муниципального долга следует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п.3 ст. 136 БК РФ.</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Представленный реестр расходных обязательств, не содержат в отступление от требований п. 2 ст. 87 БК РФ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26.12.2016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установлено, что в пояснительной записке не в полном объеме отражена информации о предлагаемых изменениях.</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27.12.2016</w:t>
      </w:r>
      <w:r w:rsidRPr="00426B7F">
        <w:rPr>
          <w:rFonts w:ascii="Palatino Linotype" w:hAnsi="Palatino Linotype"/>
          <w:color w:val="000000"/>
          <w:sz w:val="21"/>
          <w:szCs w:val="21"/>
        </w:rPr>
        <w:t> Проведена экспертиза проекта решения Думы о внесении изменений  в бюджет 2016 года в ходе которой замечаний не установлено.</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27.12.2016</w:t>
      </w:r>
      <w:r w:rsidRPr="00426B7F">
        <w:rPr>
          <w:rFonts w:ascii="Palatino Linotype" w:hAnsi="Palatino Linotype"/>
          <w:color w:val="000000"/>
          <w:sz w:val="21"/>
          <w:szCs w:val="21"/>
        </w:rPr>
        <w:t> Проведена экспертиза проекта решения Думы «О бюджете муниципального образования на 2017 год и плановый период 2018 и 2019 годов». В итоговом заключении отмечались следующие выводы и предложения: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xml:space="preserve">- Форму прогноза социально-экономического развития рекомендуем вести по форме администрации РМО. В нарушение ч.4 ст. 173 Бюджетного кодекса РФ в пояснительной записке к прогнозу социально – экономического развития МО на 2017-2019 годы  отсутствует </w:t>
      </w:r>
      <w:r w:rsidRPr="00426B7F">
        <w:rPr>
          <w:rFonts w:ascii="Palatino Linotype" w:hAnsi="Palatino Linotype"/>
          <w:color w:val="000000"/>
          <w:sz w:val="21"/>
          <w:szCs w:val="21"/>
        </w:rPr>
        <w:lastRenderedPageBreak/>
        <w:t>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В соответствии  ст. 184.2  Бюджетного кодекса РФ  одновременно с проектом закона (решения) о бюджете в законодательный (представительный) орган представляются в том числе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 В нарушение указанной нормы  постановлением «О предварительных итогах социально- экономического  развития за 10 месяцев 2016 года» данные приведены за 10 месяцев.</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color w:val="000000"/>
          <w:sz w:val="21"/>
          <w:szCs w:val="21"/>
        </w:rPr>
        <w:t>- Установлены отдельные замечания к показателям проекта решения и его приложений.</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27.12.2016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предлагалось уточнить нумерацию пунктов проекта решения.</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27.12.2016</w:t>
      </w:r>
      <w:r w:rsidRPr="00426B7F">
        <w:rPr>
          <w:rFonts w:ascii="Palatino Linotype" w:hAnsi="Palatino Linotype"/>
          <w:color w:val="000000"/>
          <w:sz w:val="21"/>
          <w:szCs w:val="21"/>
        </w:rPr>
        <w:t> Проведено обследование достоверности, полноты и соответствии нормативным требованиям составления и представления отчета об исполнении бюджета за 9 месяцев 2016 года в ходе которой установлено, что бухгалтерская отчетность по исполнению бюджета представлена в нарушение п. 75, 170.2 Инструкции № 191н, ст. 13 Федерального закона № 402-ФЗ, не достоверное отражение на счетах бюджетного учета по санкционированию расходов бюджета. Рекомендовалось учесть изложенные в заключении замечания при формировании отчета об исполнении бюджета за 2016 года.</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27.12.2016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предлагалось уточнить процент дефицита, а также а разделе 0203 бюджетные ассигнования привести в тыс. руб.</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28.12.2016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по результатам которой предлагалось уточнить нумерацию пунктов проекта решения, процент дефицита, а также в пояснительной записке уточнить вид расхода по отдельным строкам.</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29.12.2016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указывалось на необходимость предусматривать в решении остаток на 01.01.2016 в полном объеме. В пояснительной записке уточнить отдельные показатели, а также исключить строки с нулевыми показателями.</w:t>
      </w:r>
    </w:p>
    <w:p w:rsidR="00426B7F" w:rsidRPr="00426B7F" w:rsidRDefault="00426B7F" w:rsidP="00426B7F">
      <w:pPr>
        <w:shd w:val="clear" w:color="auto" w:fill="F3F5FC"/>
        <w:spacing w:line="315" w:lineRule="atLeast"/>
        <w:ind w:left="105" w:right="105" w:firstLine="375"/>
        <w:jc w:val="both"/>
        <w:rPr>
          <w:rFonts w:ascii="Palatino Linotype" w:hAnsi="Palatino Linotype"/>
          <w:color w:val="000000"/>
          <w:sz w:val="21"/>
          <w:szCs w:val="21"/>
        </w:rPr>
      </w:pPr>
      <w:r w:rsidRPr="00426B7F">
        <w:rPr>
          <w:rFonts w:ascii="Palatino Linotype" w:hAnsi="Palatino Linotype"/>
          <w:b/>
          <w:bCs/>
          <w:color w:val="000000"/>
          <w:sz w:val="21"/>
          <w:szCs w:val="21"/>
        </w:rPr>
        <w:t>30.12.2016</w:t>
      </w:r>
      <w:r w:rsidRPr="00426B7F">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3E0016" w:rsidRPr="00426B7F" w:rsidRDefault="003E0016" w:rsidP="00426B7F">
      <w:bookmarkStart w:id="0" w:name="_GoBack"/>
      <w:bookmarkEnd w:id="0"/>
    </w:p>
    <w:sectPr w:rsidR="003E0016" w:rsidRPr="00426B7F"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E1509"/>
    <w:rsid w:val="002E3581"/>
    <w:rsid w:val="003C7988"/>
    <w:rsid w:val="003E0016"/>
    <w:rsid w:val="003F5514"/>
    <w:rsid w:val="00426B7F"/>
    <w:rsid w:val="005404D5"/>
    <w:rsid w:val="00566A93"/>
    <w:rsid w:val="00603816"/>
    <w:rsid w:val="00683D8C"/>
    <w:rsid w:val="006F70CC"/>
    <w:rsid w:val="00797E06"/>
    <w:rsid w:val="00AB3B4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594046314">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839616565">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7013</Words>
  <Characters>39979</Characters>
  <Application>Microsoft Office Word</Application>
  <DocSecurity>0</DocSecurity>
  <Lines>333</Lines>
  <Paragraphs>93</Paragraphs>
  <ScaleCrop>false</ScaleCrop>
  <Company>diakov.net</Company>
  <LinksUpToDate>false</LinksUpToDate>
  <CharactersWithSpaces>46899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cp:revision>
  <dcterms:created xsi:type="dcterms:W3CDTF">2021-08-10T02:26:00Z</dcterms:created>
  <dcterms:modified xsi:type="dcterms:W3CDTF">2021-08-10T02:53:00Z</dcterms:modified>
</cp:coreProperties>
</file>