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8C61CF">
        <w:tc>
          <w:tcPr>
            <w:tcW w:w="5103" w:type="dxa"/>
          </w:tcPr>
          <w:p w:rsidR="008C61CF" w:rsidRDefault="008C61CF">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t>8 мая 2009 года</w:t>
            </w:r>
          </w:p>
        </w:tc>
        <w:tc>
          <w:tcPr>
            <w:tcW w:w="5103" w:type="dxa"/>
          </w:tcPr>
          <w:p w:rsidR="008C61CF" w:rsidRDefault="008C61CF">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N 20-оз</w:t>
            </w:r>
          </w:p>
        </w:tc>
      </w:tr>
    </w:tbl>
    <w:p w:rsidR="008C61CF" w:rsidRDefault="008C61CF" w:rsidP="008C61CF">
      <w:pPr>
        <w:pBdr>
          <w:top w:val="single" w:sz="6" w:space="0" w:color="auto"/>
        </w:pBdr>
        <w:autoSpaceDE w:val="0"/>
        <w:autoSpaceDN w:val="0"/>
        <w:adjustRightInd w:val="0"/>
        <w:spacing w:before="100" w:after="100" w:line="240" w:lineRule="auto"/>
        <w:jc w:val="both"/>
        <w:rPr>
          <w:rFonts w:ascii="Arial" w:hAnsi="Arial" w:cs="Arial"/>
          <w:sz w:val="2"/>
          <w:szCs w:val="2"/>
        </w:rPr>
      </w:pP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ИРКУТСКОЙ ОБЛАСТИ</w:t>
      </w: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 НАДЕЛЕНИИ ОРГАНОВ МЕСТНОГО САМОУПРАВЛЕНИЯ ОБЛАСТНЫМИ</w:t>
      </w: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ГОСУДАРСТВЕННЫМИ ПОЛНОМОЧИЯМИ ПО ОПРЕДЕЛЕНИЮ ПЕРСОНАЛЬНОГО</w:t>
      </w: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СОСТАВА И ОБЕСПЕЧЕНИЮ ДЕЯТЕЛЬНОСТИ АДМИНИСТРАТИВНЫХ КОМИССИЙ</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Принят</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постановлением</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Законодательного Собрания</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15 апреля 2009 года</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9/10а-ЗС</w:t>
      </w:r>
    </w:p>
    <w:p w:rsidR="008C61CF" w:rsidRDefault="008C61CF" w:rsidP="008C61CF">
      <w:pPr>
        <w:autoSpaceDE w:val="0"/>
        <w:autoSpaceDN w:val="0"/>
        <w:adjustRightInd w:val="0"/>
        <w:spacing w:after="0" w:line="240" w:lineRule="auto"/>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8C61C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8C61CF" w:rsidRDefault="008C61CF">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8C61CF" w:rsidRDefault="008C61CF">
            <w:pPr>
              <w:autoSpaceDE w:val="0"/>
              <w:autoSpaceDN w:val="0"/>
              <w:adjustRightInd w:val="0"/>
              <w:spacing w:after="0" w:line="240" w:lineRule="auto"/>
              <w:rPr>
                <w:rFonts w:ascii="Arial" w:hAnsi="Arial" w:cs="Arial"/>
                <w:sz w:val="24"/>
                <w:szCs w:val="24"/>
              </w:rPr>
            </w:pPr>
          </w:p>
        </w:tc>
        <w:tc>
          <w:tcPr>
            <w:tcW w:w="0" w:type="auto"/>
            <w:shd w:val="clear" w:color="auto" w:fill="F4F3F8"/>
            <w:tcMar>
              <w:top w:w="113" w:type="dxa"/>
              <w:left w:w="0" w:type="dxa"/>
              <w:bottom w:w="113" w:type="dxa"/>
              <w:right w:w="0" w:type="dxa"/>
            </w:tcMar>
          </w:tcPr>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(в ред. Законов Иркутской области</w:t>
            </w:r>
          </w:p>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25.12.2009 </w:t>
            </w:r>
            <w:hyperlink r:id="rId5" w:history="1">
              <w:r>
                <w:rPr>
                  <w:rFonts w:ascii="Arial" w:hAnsi="Arial" w:cs="Arial"/>
                  <w:color w:val="0000FF"/>
                  <w:sz w:val="20"/>
                  <w:szCs w:val="20"/>
                </w:rPr>
                <w:t>N 108/74-оз</w:t>
              </w:r>
            </w:hyperlink>
            <w:r>
              <w:rPr>
                <w:rFonts w:ascii="Arial" w:hAnsi="Arial" w:cs="Arial"/>
                <w:color w:val="392C69"/>
                <w:sz w:val="20"/>
                <w:szCs w:val="20"/>
              </w:rPr>
              <w:t xml:space="preserve">, от 30.12.2011 </w:t>
            </w:r>
            <w:hyperlink r:id="rId6" w:history="1">
              <w:r>
                <w:rPr>
                  <w:rFonts w:ascii="Arial" w:hAnsi="Arial" w:cs="Arial"/>
                  <w:color w:val="0000FF"/>
                  <w:sz w:val="20"/>
                  <w:szCs w:val="20"/>
                </w:rPr>
                <w:t>N 158-ОЗ</w:t>
              </w:r>
            </w:hyperlink>
            <w:r>
              <w:rPr>
                <w:rFonts w:ascii="Arial" w:hAnsi="Arial" w:cs="Arial"/>
                <w:color w:val="392C69"/>
                <w:sz w:val="20"/>
                <w:szCs w:val="20"/>
              </w:rPr>
              <w:t xml:space="preserve">, от 30.12.2014 </w:t>
            </w:r>
            <w:hyperlink r:id="rId7" w:history="1">
              <w:r>
                <w:rPr>
                  <w:rFonts w:ascii="Arial" w:hAnsi="Arial" w:cs="Arial"/>
                  <w:color w:val="0000FF"/>
                  <w:sz w:val="20"/>
                  <w:szCs w:val="20"/>
                </w:rPr>
                <w:t>N 171-ОЗ</w:t>
              </w:r>
            </w:hyperlink>
            <w:r>
              <w:rPr>
                <w:rFonts w:ascii="Arial" w:hAnsi="Arial" w:cs="Arial"/>
                <w:color w:val="392C69"/>
                <w:sz w:val="20"/>
                <w:szCs w:val="20"/>
              </w:rPr>
              <w:t>,</w:t>
            </w:r>
          </w:p>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27.04.2015 </w:t>
            </w:r>
            <w:hyperlink r:id="rId8" w:history="1">
              <w:r>
                <w:rPr>
                  <w:rFonts w:ascii="Arial" w:hAnsi="Arial" w:cs="Arial"/>
                  <w:color w:val="0000FF"/>
                  <w:sz w:val="20"/>
                  <w:szCs w:val="20"/>
                </w:rPr>
                <w:t>N 24-ОЗ</w:t>
              </w:r>
            </w:hyperlink>
            <w:r>
              <w:rPr>
                <w:rFonts w:ascii="Arial" w:hAnsi="Arial" w:cs="Arial"/>
                <w:color w:val="392C69"/>
                <w:sz w:val="20"/>
                <w:szCs w:val="20"/>
              </w:rPr>
              <w:t xml:space="preserve">, от 08.12.2015 </w:t>
            </w:r>
            <w:hyperlink r:id="rId9" w:history="1">
              <w:r>
                <w:rPr>
                  <w:rFonts w:ascii="Arial" w:hAnsi="Arial" w:cs="Arial"/>
                  <w:color w:val="0000FF"/>
                  <w:sz w:val="20"/>
                  <w:szCs w:val="20"/>
                </w:rPr>
                <w:t>N 113-ОЗ</w:t>
              </w:r>
            </w:hyperlink>
            <w:r>
              <w:rPr>
                <w:rFonts w:ascii="Arial" w:hAnsi="Arial" w:cs="Arial"/>
                <w:color w:val="392C69"/>
                <w:sz w:val="20"/>
                <w:szCs w:val="20"/>
              </w:rPr>
              <w:t xml:space="preserve">, от 13.07.2016 </w:t>
            </w:r>
            <w:hyperlink r:id="rId10" w:history="1">
              <w:r>
                <w:rPr>
                  <w:rFonts w:ascii="Arial" w:hAnsi="Arial" w:cs="Arial"/>
                  <w:color w:val="0000FF"/>
                  <w:sz w:val="20"/>
                  <w:szCs w:val="20"/>
                </w:rPr>
                <w:t>N 63-ОЗ</w:t>
              </w:r>
            </w:hyperlink>
            <w:r>
              <w:rPr>
                <w:rFonts w:ascii="Arial" w:hAnsi="Arial" w:cs="Arial"/>
                <w:color w:val="392C69"/>
                <w:sz w:val="20"/>
                <w:szCs w:val="20"/>
              </w:rPr>
              <w:t>,</w:t>
            </w:r>
          </w:p>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24.03.2017 </w:t>
            </w:r>
            <w:hyperlink r:id="rId11" w:history="1">
              <w:r>
                <w:rPr>
                  <w:rFonts w:ascii="Arial" w:hAnsi="Arial" w:cs="Arial"/>
                  <w:color w:val="0000FF"/>
                  <w:sz w:val="20"/>
                  <w:szCs w:val="20"/>
                </w:rPr>
                <w:t>N 15-ОЗ</w:t>
              </w:r>
            </w:hyperlink>
            <w:r>
              <w:rPr>
                <w:rFonts w:ascii="Arial" w:hAnsi="Arial" w:cs="Arial"/>
                <w:color w:val="392C69"/>
                <w:sz w:val="20"/>
                <w:szCs w:val="20"/>
              </w:rPr>
              <w:t xml:space="preserve">, от 12.03.2020 </w:t>
            </w:r>
            <w:hyperlink r:id="rId12" w:history="1">
              <w:r>
                <w:rPr>
                  <w:rFonts w:ascii="Arial" w:hAnsi="Arial" w:cs="Arial"/>
                  <w:color w:val="0000FF"/>
                  <w:sz w:val="20"/>
                  <w:szCs w:val="20"/>
                </w:rPr>
                <w:t>N 22-ОЗ</w:t>
              </w:r>
            </w:hyperlink>
            <w:r>
              <w:rPr>
                <w:rFonts w:ascii="Arial" w:hAnsi="Arial" w:cs="Arial"/>
                <w:color w:val="392C69"/>
                <w:sz w:val="20"/>
                <w:szCs w:val="20"/>
              </w:rPr>
              <w:t xml:space="preserve">, от 25.12.2024 </w:t>
            </w:r>
            <w:hyperlink r:id="rId13" w:history="1">
              <w:r>
                <w:rPr>
                  <w:rFonts w:ascii="Arial" w:hAnsi="Arial" w:cs="Arial"/>
                  <w:color w:val="0000FF"/>
                  <w:sz w:val="20"/>
                  <w:szCs w:val="20"/>
                </w:rPr>
                <w:t>N 138-ОЗ</w:t>
              </w:r>
            </w:hyperlink>
            <w:r>
              <w:rPr>
                <w:rFonts w:ascii="Arial" w:hAnsi="Arial" w:cs="Arial"/>
                <w:color w:val="392C69"/>
                <w:sz w:val="20"/>
                <w:szCs w:val="20"/>
              </w:rPr>
              <w:t>,</w:t>
            </w:r>
          </w:p>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14.07.2025 </w:t>
            </w:r>
            <w:hyperlink r:id="rId14" w:history="1">
              <w:r>
                <w:rPr>
                  <w:rFonts w:ascii="Arial" w:hAnsi="Arial" w:cs="Arial"/>
                  <w:color w:val="0000FF"/>
                  <w:sz w:val="20"/>
                  <w:szCs w:val="20"/>
                </w:rPr>
                <w:t>N 57-ОЗ</w:t>
              </w:r>
            </w:hyperlink>
            <w:r>
              <w:rPr>
                <w:rFonts w:ascii="Arial" w:hAnsi="Arial" w:cs="Arial"/>
                <w:color w:val="392C69"/>
                <w:sz w:val="20"/>
                <w:szCs w:val="20"/>
              </w:rPr>
              <w:t>,</w:t>
            </w:r>
          </w:p>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 изм., внесенными Законами Иркутской области</w:t>
            </w:r>
          </w:p>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15.12.2011 </w:t>
            </w:r>
            <w:hyperlink r:id="rId15" w:history="1">
              <w:r>
                <w:rPr>
                  <w:rFonts w:ascii="Arial" w:hAnsi="Arial" w:cs="Arial"/>
                  <w:color w:val="0000FF"/>
                  <w:sz w:val="20"/>
                  <w:szCs w:val="20"/>
                </w:rPr>
                <w:t>N 130-ОЗ</w:t>
              </w:r>
            </w:hyperlink>
            <w:r>
              <w:rPr>
                <w:rFonts w:ascii="Arial" w:hAnsi="Arial" w:cs="Arial"/>
                <w:color w:val="392C69"/>
                <w:sz w:val="20"/>
                <w:szCs w:val="20"/>
              </w:rPr>
              <w:t xml:space="preserve">, от 11.12.2012 </w:t>
            </w:r>
            <w:hyperlink r:id="rId16" w:history="1">
              <w:r>
                <w:rPr>
                  <w:rFonts w:ascii="Arial" w:hAnsi="Arial" w:cs="Arial"/>
                  <w:color w:val="0000FF"/>
                  <w:sz w:val="20"/>
                  <w:szCs w:val="20"/>
                </w:rPr>
                <w:t>N 139-ОЗ</w:t>
              </w:r>
            </w:hyperlink>
            <w:r>
              <w:rPr>
                <w:rFonts w:ascii="Arial" w:hAnsi="Arial" w:cs="Arial"/>
                <w:color w:val="392C69"/>
                <w:sz w:val="20"/>
                <w:szCs w:val="20"/>
              </w:rPr>
              <w:t xml:space="preserve">, от 11.12.2013 </w:t>
            </w:r>
            <w:hyperlink r:id="rId17" w:history="1">
              <w:r>
                <w:rPr>
                  <w:rFonts w:ascii="Arial" w:hAnsi="Arial" w:cs="Arial"/>
                  <w:color w:val="0000FF"/>
                  <w:sz w:val="20"/>
                  <w:szCs w:val="20"/>
                </w:rPr>
                <w:t>N 113-ОЗ</w:t>
              </w:r>
            </w:hyperlink>
            <w:r>
              <w:rPr>
                <w:rFonts w:ascii="Arial" w:hAnsi="Arial" w:cs="Arial"/>
                <w:color w:val="392C69"/>
                <w:sz w:val="20"/>
                <w:szCs w:val="20"/>
              </w:rPr>
              <w:t>,</w:t>
            </w:r>
          </w:p>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08.12.2014 </w:t>
            </w:r>
            <w:hyperlink r:id="rId18" w:history="1">
              <w:r>
                <w:rPr>
                  <w:rFonts w:ascii="Arial" w:hAnsi="Arial" w:cs="Arial"/>
                  <w:color w:val="0000FF"/>
                  <w:sz w:val="20"/>
                  <w:szCs w:val="20"/>
                </w:rPr>
                <w:t>N 146-ОЗ</w:t>
              </w:r>
            </w:hyperlink>
            <w:r>
              <w:rPr>
                <w:rFonts w:ascii="Arial" w:hAnsi="Arial" w:cs="Arial"/>
                <w:color w:val="392C69"/>
                <w:sz w:val="20"/>
                <w:szCs w:val="20"/>
              </w:rPr>
              <w:t>)</w:t>
            </w:r>
          </w:p>
        </w:tc>
        <w:tc>
          <w:tcPr>
            <w:tcW w:w="113" w:type="dxa"/>
            <w:shd w:val="clear" w:color="auto" w:fill="F4F3F8"/>
            <w:tcMar>
              <w:top w:w="0" w:type="dxa"/>
              <w:left w:w="0" w:type="dxa"/>
              <w:bottom w:w="0" w:type="dxa"/>
              <w:right w:w="0" w:type="dxa"/>
            </w:tcMar>
          </w:tcPr>
          <w:p w:rsidR="008C61CF" w:rsidRDefault="008C61CF">
            <w:pPr>
              <w:autoSpaceDE w:val="0"/>
              <w:autoSpaceDN w:val="0"/>
              <w:adjustRightInd w:val="0"/>
              <w:spacing w:after="0" w:line="240" w:lineRule="auto"/>
              <w:jc w:val="center"/>
              <w:rPr>
                <w:rFonts w:ascii="Arial" w:hAnsi="Arial" w:cs="Arial"/>
                <w:color w:val="392C69"/>
                <w:sz w:val="20"/>
                <w:szCs w:val="20"/>
              </w:rPr>
            </w:pPr>
          </w:p>
        </w:tc>
      </w:tr>
    </w:tbl>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 Предмет регулирования настоящего Закона</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Предметом регулирования настоящего Закона являются отношения, связанные с </w:t>
      </w:r>
      <w:hyperlink r:id="rId19" w:history="1">
        <w:r>
          <w:rPr>
            <w:rFonts w:ascii="Arial" w:hAnsi="Arial" w:cs="Arial"/>
            <w:color w:val="0000FF"/>
            <w:sz w:val="20"/>
            <w:szCs w:val="20"/>
          </w:rPr>
          <w:t>наделением</w:t>
        </w:r>
      </w:hyperlink>
      <w:r>
        <w:rPr>
          <w:rFonts w:ascii="Arial" w:hAnsi="Arial" w:cs="Arial"/>
          <w:sz w:val="20"/>
          <w:szCs w:val="20"/>
        </w:rPr>
        <w:t xml:space="preserve">, согласно </w:t>
      </w:r>
      <w:hyperlink w:anchor="Par166" w:history="1">
        <w:r>
          <w:rPr>
            <w:rFonts w:ascii="Arial" w:hAnsi="Arial" w:cs="Arial"/>
            <w:color w:val="0000FF"/>
            <w:sz w:val="20"/>
            <w:szCs w:val="20"/>
          </w:rPr>
          <w:t>приложению 1</w:t>
        </w:r>
      </w:hyperlink>
      <w:r>
        <w:rPr>
          <w:rFonts w:ascii="Arial" w:hAnsi="Arial" w:cs="Arial"/>
          <w:sz w:val="20"/>
          <w:szCs w:val="20"/>
        </w:rPr>
        <w:t xml:space="preserve"> к настоящему Закону, органов местного самоуправления муниципальных образований Иркутской области (далее - органы местного самоуправления) областными государственными полномочиями по определению персонального состава и обеспечению деятельности административных комиссий (далее - государственные полномочия).</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2. Государственные полномочия, которыми наделяются органы местного самоуправления</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Органы местного самоуправления наделяются следующими государственными полномочиями: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определение персонального состава административных комиссий, включающее назначение и досрочное прекращение полномочий их членов в соответствии с законодательством;</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20" w:history="1">
        <w:r>
          <w:rPr>
            <w:rFonts w:ascii="Arial" w:hAnsi="Arial" w:cs="Arial"/>
            <w:color w:val="0000FF"/>
            <w:sz w:val="20"/>
            <w:szCs w:val="20"/>
          </w:rPr>
          <w:t>Закона</w:t>
        </w:r>
      </w:hyperlink>
      <w:r>
        <w:rPr>
          <w:rFonts w:ascii="Arial" w:hAnsi="Arial" w:cs="Arial"/>
          <w:sz w:val="20"/>
          <w:szCs w:val="20"/>
        </w:rPr>
        <w:t xml:space="preserve"> Иркутской области от 25.12.2009 N 108/74-оз)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финансовое и материальное обеспечение деятельности административных комиссий.</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 Права и обязанности органов местного самоуправления при осуществлении государственных полномочий</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Органы местного самоуправления при осуществлении государственных полномочий вправе:</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принимать муниципальные правовые акты по вопросам осуществления государственных полномочий на основании и во исполнение положений, установленных законодательством;</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обращаться в исполнительный орган государственной власти Иркутской области (далее - область), уполномоченный Правительством Иркутской области (далее - уполномоченный орган государственной власти области), за оказанием методической помощи по вопросам осуществления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3) в установленном порядке запрашивать и получать от организаций всех организационно-правовых форм и форм собственности информацию, необходимую для осуществления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дополнительно использовать собственные материальные ресурсы и финансовые средства для осуществления государственных полномочий в случаях и порядке, предусмотренных уставом муниципального образования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осуществлять иные полномочия, предусмотренные законодательством.</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Органы местного самоуправления при осуществлении государственных полномочий обязаны:</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осуществлять государственные полномочия в соответствии с действующим законодательством;</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не допускать нецелевое использование финансовых средств, предоставленных из областного бюджета на осуществление государственных полномочий, а также нецелевое использование материальных ресурсов, предоставленных за счет средств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представлять в уполномоченный орган государственной власти области, финансовый орган области материалы, документы и отчеты по вопросам осуществления государственных полномочий в соответствии со </w:t>
      </w:r>
      <w:hyperlink w:anchor="Par99" w:history="1">
        <w:r>
          <w:rPr>
            <w:rFonts w:ascii="Arial" w:hAnsi="Arial" w:cs="Arial"/>
            <w:color w:val="0000FF"/>
            <w:sz w:val="20"/>
            <w:szCs w:val="20"/>
          </w:rPr>
          <w:t>статьей 8</w:t>
        </w:r>
      </w:hyperlink>
      <w:r>
        <w:rPr>
          <w:rFonts w:ascii="Arial" w:hAnsi="Arial" w:cs="Arial"/>
          <w:sz w:val="20"/>
          <w:szCs w:val="20"/>
        </w:rPr>
        <w:t xml:space="preserve"> настоящего Закона;</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 в ред. </w:t>
      </w:r>
      <w:hyperlink r:id="rId21"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исполнять выданные в пределах компетенции письменные предписания уполномоченного органа государственной власти области, иных органов государственной власти области об устранении нарушений требований законов по вопросам осуществления органами местного самоуправления или должностными лицами местного самоуправления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осуществлять иные полномочия, предусмотренные законодательством.</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В случае прекращения осуществления государственных полномочий органы местного самоуправления обязаны возвратить области неиспользованные финансовые средства, предоставленные из областного бюджета на осуществление государственных полномочий, а также материальные ресурсы, предоставленные за счет средств области на осуществление государственных полномочий.</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4. Права и обязанности органов государственной власти области при осуществлении органами местного самоуправления государственных полномочий</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Уполномоченный орган государственной власти области вправе в установленном порядке:</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запрашивать и получать устную и письменную информацию по вопросам осуществления органами местного самоуправления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давать письменные предписания по устранению нарушений требований законов по вопросам осуществления органами местного самоуправления или должностными лицами местного самоуправления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принимать нормативные правовые акты по вопросам осуществления органами местного самоуправления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отменять или приостанавливать действие муниципальных правовых актов в части, регулирующей осуществление органами местного самоуправления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осуществлять иные полномочия, предусмотренные законодательством.</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Уполномоченный орган государственной власти области обязан:</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осуществлять контроль за исполнением органами местного самоуправления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разрабатывать и утверждать формы отчетности органов местного самоуправления об осуществлении государственных полномочий и доводить их до сведения органов местного самоуправления не позднее чем за 1 месяц до отчетной даты;</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3) оказывать органам местного самоуправления методическую помощь при осуществлении ими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представлять органам местного самоуправления и должностным лицам местного самоуправления по их письменным запросам документы и материалы, необходимые для осуществления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утверждать значения целевых показателей эффективности деятельности органов местного самоуправления по осуществлению переданных им государственных полномочий и осуществлять контроль за достижением органами местного самоуправления значений указанных целевых показателей в соответствии с </w:t>
      </w:r>
      <w:hyperlink r:id="rId22" w:history="1">
        <w:r>
          <w:rPr>
            <w:rFonts w:ascii="Arial" w:hAnsi="Arial" w:cs="Arial"/>
            <w:color w:val="0000FF"/>
            <w:sz w:val="20"/>
            <w:szCs w:val="20"/>
          </w:rPr>
          <w:t>пунктами 11</w:t>
        </w:r>
      </w:hyperlink>
      <w:r>
        <w:rPr>
          <w:rFonts w:ascii="Arial" w:hAnsi="Arial" w:cs="Arial"/>
          <w:sz w:val="20"/>
          <w:szCs w:val="20"/>
        </w:rPr>
        <w:t xml:space="preserve">, </w:t>
      </w:r>
      <w:hyperlink r:id="rId23" w:history="1">
        <w:r>
          <w:rPr>
            <w:rFonts w:ascii="Arial" w:hAnsi="Arial" w:cs="Arial"/>
            <w:color w:val="0000FF"/>
            <w:sz w:val="20"/>
            <w:szCs w:val="20"/>
          </w:rPr>
          <w:t>14</w:t>
        </w:r>
      </w:hyperlink>
      <w:r>
        <w:rPr>
          <w:rFonts w:ascii="Arial" w:hAnsi="Arial" w:cs="Arial"/>
          <w:sz w:val="20"/>
          <w:szCs w:val="20"/>
        </w:rPr>
        <w:t xml:space="preserve"> Порядка формирования и предоставления единой субвенции местным бюджетам из областного бюджета, утвержденного Законом Иркутской области от 1 ноября 2024 года N 90-ОЗ "О Порядке формирования и предоставления единой субвенции местным бюджетам из областного бюджета" (далее - Порядок);</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5 в ред. </w:t>
      </w:r>
      <w:hyperlink r:id="rId24"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осуществлять иные полномочия, предусмотренные законодательством.</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6 введен </w:t>
      </w:r>
      <w:hyperlink r:id="rId25" w:history="1">
        <w:r>
          <w:rPr>
            <w:rFonts w:ascii="Arial" w:hAnsi="Arial" w:cs="Arial"/>
            <w:color w:val="0000FF"/>
            <w:sz w:val="20"/>
            <w:szCs w:val="20"/>
          </w:rPr>
          <w:t>Законом</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Иные органы государственной власти области при осуществлении органами местного самоуправления государственных полномочий осуществляют права и исполняют обязанности в соответствии с законодательством.</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5. Материальное обеспечение государственных полномочий, переданных органам местного самоуправления</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bookmarkStart w:id="0" w:name="Par76"/>
      <w:bookmarkEnd w:id="0"/>
      <w:r>
        <w:rPr>
          <w:rFonts w:ascii="Arial" w:hAnsi="Arial" w:cs="Arial"/>
          <w:sz w:val="20"/>
          <w:szCs w:val="20"/>
        </w:rPr>
        <w:t>1. В случае предоставления в пользование и (или) управление либо в муниципальную собственность материальных ресурсов, необходимых для осуществления органами местного самоуправления государственных полномочий, перечень подлежащих передаче материальных ресурсов определяется исполнительным органом государственной власти области, осуществляющим функции по управлению областной государственной собственностью.</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Указанный перечень формируется при необходимости такого предоставления материальных ресурсов исполнительным органом государственной власти области, осуществляющим функции по управлению областной государственной собственностью в соответствии с предложениями органов местного самоуправления.</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В случае, предусмотренном </w:t>
      </w:r>
      <w:hyperlink w:anchor="Par76" w:history="1">
        <w:r>
          <w:rPr>
            <w:rFonts w:ascii="Arial" w:hAnsi="Arial" w:cs="Arial"/>
            <w:color w:val="0000FF"/>
            <w:sz w:val="20"/>
            <w:szCs w:val="20"/>
          </w:rPr>
          <w:t>частью 1</w:t>
        </w:r>
      </w:hyperlink>
      <w:r>
        <w:rPr>
          <w:rFonts w:ascii="Arial" w:hAnsi="Arial" w:cs="Arial"/>
          <w:sz w:val="20"/>
          <w:szCs w:val="20"/>
        </w:rPr>
        <w:t xml:space="preserve"> настоящей статьи, контроль за использованием материальных ресурсов, предоставленных органам местного самоуправления для осуществления государственных полномочий, осуществляет исполнительный орган государственной власти области по управлению областной государственной собственностью.</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целях осуществления указанного контроля исполнительный орган государственной власти области по управлению областной государственной собственностью вправе осуществлять полномочия, предусмотренные настоящим Законом для уполномоченного органа государственной власти области.</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6. Финансовое обеспечение государственных полномочий, переданных органам местного самоуправления</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Финансовое обеспечение государственных полномочий, переданных органам местного самоуправления, осуществляется за счет предоставленных местным бюджетам субвенций, формирующих единую субвенцию местным бюджетам из областного бюджета на финансовое обеспечение расходных обязательств муниципальных образований области, возникающих при выполнении двух и более государственных полномочий Российской Федерации, области, переданных для осуществления органам местного самоуправления (далее - единая субвенция).</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1 в ред. </w:t>
      </w:r>
      <w:hyperlink r:id="rId26"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Финансовые средства, необходимые для осуществления органами местного самоуправления государственных полномочий, ежегодно предусматриваются в законе области об областном бюджете на очередной финансовый год и плановый период и передаются органам местного самоуправления в соответствии с бюджетным законодательством.</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lastRenderedPageBreak/>
        <w:t xml:space="preserve">(в ред. </w:t>
      </w:r>
      <w:hyperlink r:id="rId27"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6(1). Порядок определения общего объема субвенций, предоставляемых местным бюджетам из областного бюджета для осуществления государственных полномочий, и показатель (критерий) распределения между муниципальными образованиями области общего объема указанных субвенций</w:t>
      </w:r>
    </w:p>
    <w:p w:rsidR="008C61CF" w:rsidRDefault="008C61CF" w:rsidP="008C61CF">
      <w:pPr>
        <w:autoSpaceDE w:val="0"/>
        <w:autoSpaceDN w:val="0"/>
        <w:adjustRightInd w:val="0"/>
        <w:spacing w:after="0" w:line="240" w:lineRule="auto"/>
        <w:ind w:firstLine="540"/>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(введена </w:t>
      </w:r>
      <w:hyperlink r:id="rId28" w:history="1">
        <w:r>
          <w:rPr>
            <w:rFonts w:ascii="Arial" w:hAnsi="Arial" w:cs="Arial"/>
            <w:color w:val="0000FF"/>
            <w:sz w:val="20"/>
            <w:szCs w:val="20"/>
          </w:rPr>
          <w:t>Законом</w:t>
        </w:r>
      </w:hyperlink>
      <w:r>
        <w:rPr>
          <w:rFonts w:ascii="Arial" w:hAnsi="Arial" w:cs="Arial"/>
          <w:sz w:val="20"/>
          <w:szCs w:val="20"/>
        </w:rPr>
        <w:t xml:space="preserve"> Иркутской области от 12.03.2020 N 22-ОЗ)</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Общий объем субвенций, предоставляемых местным бюджетам из областного бюджета для осуществления государственных полномочий, определяется исходя из суммарного объема субвенций, предоставляемых местным бюджетам из областного бюджета для осуществления государственных полномочий, рассчитанного в соответствии со </w:t>
      </w:r>
      <w:hyperlink w:anchor="Par95" w:history="1">
        <w:r>
          <w:rPr>
            <w:rFonts w:ascii="Arial" w:hAnsi="Arial" w:cs="Arial"/>
            <w:color w:val="0000FF"/>
            <w:sz w:val="20"/>
            <w:szCs w:val="20"/>
          </w:rPr>
          <w:t>статьей 7</w:t>
        </w:r>
      </w:hyperlink>
      <w:r>
        <w:rPr>
          <w:rFonts w:ascii="Arial" w:hAnsi="Arial" w:cs="Arial"/>
          <w:sz w:val="20"/>
          <w:szCs w:val="20"/>
        </w:rPr>
        <w:t xml:space="preserve"> настоящего Закона.</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Показателем (критерием) распределения между муниципальными образованиями области общего объема субвенций, предоставляемых местным бюджетам из областного бюджета для осуществления государственных полномочий, является нормативная численность муниципальных служащих, исполняющих государственные полномочия в отдельном муниципальном образовании.</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1" w:name="Par95"/>
      <w:bookmarkEnd w:id="1"/>
      <w:r>
        <w:rPr>
          <w:rFonts w:ascii="Arial" w:eastAsiaTheme="minorHAnsi" w:hAnsi="Arial" w:cs="Arial"/>
          <w:color w:val="auto"/>
          <w:sz w:val="20"/>
          <w:szCs w:val="20"/>
        </w:rPr>
        <w:t>Статья 7. Способ расчета нормативов для определения общего объема субвенций, предоставляемых местным бюджетам из областного бюджета для осуществления государственных полномочий</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hyperlink w:anchor="Par237" w:history="1">
        <w:r>
          <w:rPr>
            <w:rFonts w:ascii="Arial" w:hAnsi="Arial" w:cs="Arial"/>
            <w:color w:val="0000FF"/>
            <w:sz w:val="20"/>
            <w:szCs w:val="20"/>
          </w:rPr>
          <w:t>Расчет</w:t>
        </w:r>
      </w:hyperlink>
      <w:r>
        <w:rPr>
          <w:rFonts w:ascii="Arial" w:hAnsi="Arial" w:cs="Arial"/>
          <w:sz w:val="20"/>
          <w:szCs w:val="20"/>
        </w:rPr>
        <w:t xml:space="preserve"> нормативов для определения общего объема субвенций, предоставляемых местным бюджетам из областного бюджета для осуществления государственных полномочий, производится в соответствии с приложением 2 к настоящему Закону.</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2" w:name="Par99"/>
      <w:bookmarkEnd w:id="2"/>
      <w:r>
        <w:rPr>
          <w:rFonts w:ascii="Arial" w:eastAsiaTheme="minorHAnsi" w:hAnsi="Arial" w:cs="Arial"/>
          <w:color w:val="auto"/>
          <w:sz w:val="20"/>
          <w:szCs w:val="20"/>
        </w:rPr>
        <w:t>Статья 8. Порядок отчетности органов местного самоуправления об осуществлении государственных полномочий</w:t>
      </w:r>
    </w:p>
    <w:p w:rsidR="008C61CF" w:rsidRDefault="008C61CF" w:rsidP="008C61CF">
      <w:pPr>
        <w:autoSpaceDE w:val="0"/>
        <w:autoSpaceDN w:val="0"/>
        <w:adjustRightInd w:val="0"/>
        <w:spacing w:after="0" w:line="240" w:lineRule="auto"/>
        <w:ind w:firstLine="540"/>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 ред. </w:t>
      </w:r>
      <w:hyperlink r:id="rId29"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При осуществлении государственных полномочий органы местного самоуправления представляют:</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в финансовый орган области и уполномоченный орган государственной власти области отчетность и информацию, предусмотренные </w:t>
      </w:r>
      <w:hyperlink r:id="rId30" w:history="1">
        <w:r>
          <w:rPr>
            <w:rFonts w:ascii="Arial" w:hAnsi="Arial" w:cs="Arial"/>
            <w:color w:val="0000FF"/>
            <w:sz w:val="20"/>
            <w:szCs w:val="20"/>
          </w:rPr>
          <w:t>пунктом 12</w:t>
        </w:r>
      </w:hyperlink>
      <w:r>
        <w:rPr>
          <w:rFonts w:ascii="Arial" w:hAnsi="Arial" w:cs="Arial"/>
          <w:sz w:val="20"/>
          <w:szCs w:val="20"/>
        </w:rPr>
        <w:t xml:space="preserve"> Порядка;</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 уполномоченный орган государственной власти области в установленные им сроки: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информацию о ходе выполнения работы по осуществлению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отчет об использовании материальных ресурсов, предоставленных за счет средств области на осуществление государственных полномочий (в случае предоставления материальных ресурсов).</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В случае прекращения осуществления государственных полномочий отчет об использовании материальных ресурсов, предоставленных за счет средств области на осуществление государственных полномочий (в случае предоставления материальных ресурсов), представляется органами местного самоуправления в уполномоченный орган государственной власти области в течение месяца со дня вступления в силу закона области о прекращении осуществления органами местного самоуправления государственных полномочий.</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9. Порядок осуществления органами государственной власти области контроля за осуществлением органами местного самоуправления государственных полномочий</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Контроль за осуществлением органами местного самоуправления государственных полномочий осуществляет в пределах предоставленных полномочий уполномоченный орган государственной власти области. Контроль за соблюдением целей, порядка и условий предоставления субвенций, формирующих единую субвенцию, осуществляется финансовым органом области и уполномоченными органами государственного финансового контроля.</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31"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Иные органы государственной власти области осуществляют контроль за осуществлением органами местного самоуправления государственных полномочий в порядке, установленном законодательством.</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Уполномоченный орган государственной власти области осуществляет контроль в следующих формах:</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проведение проверок деятельности органов местного самоуправления по осуществлению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истребование и получение необходимой информации и документов, связанных с осуществлением государственных полномочий, в том числе правовых актов органов местного самоуправления, принимаемых по вопросам осуществления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заслушивание отчетов органов местного самоуправления по осуществлению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3(1)) анализ деятельности органов местного самоуправления по осуществлению ими государственных полномочий и внесение предложений по совершенствованию деятельности указанных органов или по изъятию государственных полномочий;</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3(1) введен </w:t>
      </w:r>
      <w:hyperlink r:id="rId32" w:history="1">
        <w:r>
          <w:rPr>
            <w:rFonts w:ascii="Arial" w:hAnsi="Arial" w:cs="Arial"/>
            <w:color w:val="0000FF"/>
            <w:sz w:val="20"/>
            <w:szCs w:val="20"/>
          </w:rPr>
          <w:t>Законом</w:t>
        </w:r>
      </w:hyperlink>
      <w:r>
        <w:rPr>
          <w:rFonts w:ascii="Arial" w:hAnsi="Arial" w:cs="Arial"/>
          <w:sz w:val="20"/>
          <w:szCs w:val="20"/>
        </w:rPr>
        <w:t xml:space="preserve"> Иркутской области от 24.03.2017 N 15-ОЗ)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иные формы, установленные законодательством.</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10. Условия и порядок прекращения осуществления органами местного самоуправления государственных полномочий</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Прекращение осуществления органами местного самоуправления государственных полномочий производится в следующих случаях:</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существенное изменение условий осуществления государственных полномочий в результате принятия органами государственной власти нормативного правового акта;</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повторное нецелевое использование финансовых средств, предоставленных из областного бюджета на осуществление органами местного самоуправления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нарушение органами местного самоуправления </w:t>
      </w:r>
      <w:hyperlink r:id="rId33" w:history="1">
        <w:r>
          <w:rPr>
            <w:rFonts w:ascii="Arial" w:hAnsi="Arial" w:cs="Arial"/>
            <w:color w:val="0000FF"/>
            <w:sz w:val="20"/>
            <w:szCs w:val="20"/>
          </w:rPr>
          <w:t>Конституции</w:t>
        </w:r>
      </w:hyperlink>
      <w:r>
        <w:rPr>
          <w:rFonts w:ascii="Arial" w:hAnsi="Arial" w:cs="Arial"/>
          <w:sz w:val="20"/>
          <w:szCs w:val="20"/>
        </w:rPr>
        <w:t xml:space="preserve"> Российской Федерации, федеральных законов, иных нормативных правовых актов Российской Федерации, законов и иных нормативных правовых актов области при осуществлении государственных полномочий.</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Органы местного самоуправления вправе отказаться от осуществления государственных полномочий в случаях, предусмотренных федеральными законами.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Прекращение осуществления органами местного самоуправления государственных полномочий производится в порядке, установленном законодательством.</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11. Ответственность органов местного самоуправления за осуществление государственных полномочий</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Органы местного самоуправления несут ответственность за осуществление государственных полномочий в пределах выделенных муниципальным образованиям области на эти цели материальных ресурсов и финансовых средств.</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Органы местного самоуправления несут ответственность за ненадлежащее осуществление государственных полномочий в порядке, установленном законодательством.</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12. Срок наделения государственными полномочиями</w:t>
      </w:r>
    </w:p>
    <w:p w:rsidR="008C61CF" w:rsidRDefault="008C61CF" w:rsidP="008C61CF">
      <w:pPr>
        <w:autoSpaceDE w:val="0"/>
        <w:autoSpaceDN w:val="0"/>
        <w:adjustRightInd w:val="0"/>
        <w:spacing w:after="0" w:line="240" w:lineRule="auto"/>
        <w:ind w:firstLine="540"/>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 ред. </w:t>
      </w:r>
      <w:hyperlink r:id="rId34" w:history="1">
        <w:r>
          <w:rPr>
            <w:rFonts w:ascii="Arial" w:hAnsi="Arial" w:cs="Arial"/>
            <w:color w:val="0000FF"/>
            <w:sz w:val="20"/>
            <w:szCs w:val="20"/>
          </w:rPr>
          <w:t>Закона</w:t>
        </w:r>
      </w:hyperlink>
      <w:r>
        <w:rPr>
          <w:rFonts w:ascii="Arial" w:hAnsi="Arial" w:cs="Arial"/>
          <w:sz w:val="20"/>
          <w:szCs w:val="20"/>
        </w:rPr>
        <w:t xml:space="preserve"> Иркутской области от 08.12.2015 N 113-ОЗ)</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Органы местного самоуправления наделяются государственными полномочиями на неограниченный срок.</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lastRenderedPageBreak/>
        <w:t>Статья 13. Заключительные положения</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Настоящий Закон вступает в силу со дня его официального опубликования, но не ранее дня вступления в силу закона области о внесении соответствующих изменений в Закон Иркутской области "Об областном бюджете на 2009 год".</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Губернатор</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И.Э.ЕСИПОВСКИЙ</w:t>
      </w:r>
    </w:p>
    <w:p w:rsidR="008C61CF" w:rsidRDefault="008C61CF" w:rsidP="008C61CF">
      <w:pPr>
        <w:autoSpaceDE w:val="0"/>
        <w:autoSpaceDN w:val="0"/>
        <w:adjustRightInd w:val="0"/>
        <w:spacing w:after="0" w:line="240" w:lineRule="auto"/>
        <w:rPr>
          <w:rFonts w:ascii="Arial" w:hAnsi="Arial" w:cs="Arial"/>
          <w:sz w:val="20"/>
          <w:szCs w:val="20"/>
        </w:rPr>
      </w:pPr>
      <w:r>
        <w:rPr>
          <w:rFonts w:ascii="Arial" w:hAnsi="Arial" w:cs="Arial"/>
          <w:sz w:val="20"/>
          <w:szCs w:val="20"/>
        </w:rPr>
        <w:t>г. Иркутск</w:t>
      </w:r>
    </w:p>
    <w:p w:rsidR="008C61CF" w:rsidRDefault="008C61CF" w:rsidP="008C61CF">
      <w:pPr>
        <w:autoSpaceDE w:val="0"/>
        <w:autoSpaceDN w:val="0"/>
        <w:adjustRightInd w:val="0"/>
        <w:spacing w:before="200" w:after="0" w:line="240" w:lineRule="auto"/>
        <w:rPr>
          <w:rFonts w:ascii="Arial" w:hAnsi="Arial" w:cs="Arial"/>
          <w:sz w:val="20"/>
          <w:szCs w:val="20"/>
        </w:rPr>
      </w:pPr>
      <w:r>
        <w:rPr>
          <w:rFonts w:ascii="Arial" w:hAnsi="Arial" w:cs="Arial"/>
          <w:sz w:val="20"/>
          <w:szCs w:val="20"/>
        </w:rPr>
        <w:t>8 мая 2009 года</w:t>
      </w:r>
    </w:p>
    <w:p w:rsidR="008C61CF" w:rsidRDefault="008C61CF" w:rsidP="008C61CF">
      <w:pPr>
        <w:autoSpaceDE w:val="0"/>
        <w:autoSpaceDN w:val="0"/>
        <w:adjustRightInd w:val="0"/>
        <w:spacing w:before="200" w:after="0" w:line="240" w:lineRule="auto"/>
        <w:rPr>
          <w:rFonts w:ascii="Arial" w:hAnsi="Arial" w:cs="Arial"/>
          <w:sz w:val="20"/>
          <w:szCs w:val="20"/>
        </w:rPr>
      </w:pPr>
      <w:r>
        <w:rPr>
          <w:rFonts w:ascii="Arial" w:hAnsi="Arial" w:cs="Arial"/>
          <w:sz w:val="20"/>
          <w:szCs w:val="20"/>
        </w:rPr>
        <w:t>N 20-оз</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1</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Закону Иркутской области</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8 мая 2009 г. N 20-оз</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 наделении органов местного самоуправления областными</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государственными полномочиями по определению персонального</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состава и обеспечению деятельности административных</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комиссий"</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bookmarkStart w:id="3" w:name="Par166"/>
      <w:bookmarkEnd w:id="3"/>
      <w:r>
        <w:rPr>
          <w:rFonts w:ascii="Arial" w:eastAsiaTheme="minorHAnsi" w:hAnsi="Arial" w:cs="Arial"/>
          <w:color w:val="auto"/>
          <w:sz w:val="20"/>
          <w:szCs w:val="20"/>
        </w:rPr>
        <w:t>ПЕРЕЧЕНЬ</w:t>
      </w: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МУНИЦИПАЛЬНЫХ ОБРАЗОВАНИЙ ИРКУТСКОЙ ОБЛАСТИ, ОРГАНЫ</w:t>
      </w: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МЕСТНОГО САМОУПРАВЛЕНИЯ КОТОРЫХ НАДЕЛЯЮТСЯ ОБЛАСТНЫМИ</w:t>
      </w: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ГОСУДАРСТВЕННЫМИ ПОЛНОМОЧИЯМИ ПО ОПРЕДЕЛЕНИЮ ПЕРСОНАЛЬНОГО</w:t>
      </w: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СОСТАВА И ОБЕСПЕЧЕНИЮ ДЕЯТЕЛЬНОСТИ АДМИНИСТРАТИВНЫХ КОМИССИЙ</w:t>
      </w:r>
    </w:p>
    <w:p w:rsidR="008C61CF" w:rsidRDefault="008C61CF" w:rsidP="008C61CF">
      <w:pPr>
        <w:autoSpaceDE w:val="0"/>
        <w:autoSpaceDN w:val="0"/>
        <w:adjustRightInd w:val="0"/>
        <w:spacing w:after="0" w:line="240" w:lineRule="auto"/>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8C61C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8C61CF" w:rsidRDefault="008C61CF">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8C61CF" w:rsidRDefault="008C61CF">
            <w:pPr>
              <w:autoSpaceDE w:val="0"/>
              <w:autoSpaceDN w:val="0"/>
              <w:adjustRightInd w:val="0"/>
              <w:spacing w:after="0" w:line="240" w:lineRule="auto"/>
              <w:rPr>
                <w:rFonts w:ascii="Arial" w:hAnsi="Arial" w:cs="Arial"/>
                <w:sz w:val="24"/>
                <w:szCs w:val="24"/>
              </w:rPr>
            </w:pPr>
          </w:p>
        </w:tc>
        <w:tc>
          <w:tcPr>
            <w:tcW w:w="0" w:type="auto"/>
            <w:shd w:val="clear" w:color="auto" w:fill="F4F3F8"/>
            <w:tcMar>
              <w:top w:w="113" w:type="dxa"/>
              <w:left w:w="0" w:type="dxa"/>
              <w:bottom w:w="113" w:type="dxa"/>
              <w:right w:w="0" w:type="dxa"/>
            </w:tcMar>
          </w:tcPr>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(в ред. </w:t>
            </w:r>
            <w:hyperlink r:id="rId35" w:history="1">
              <w:r>
                <w:rPr>
                  <w:rFonts w:ascii="Arial" w:hAnsi="Arial" w:cs="Arial"/>
                  <w:color w:val="0000FF"/>
                  <w:sz w:val="20"/>
                  <w:szCs w:val="20"/>
                </w:rPr>
                <w:t>Закона</w:t>
              </w:r>
            </w:hyperlink>
            <w:r>
              <w:rPr>
                <w:rFonts w:ascii="Arial" w:hAnsi="Arial" w:cs="Arial"/>
                <w:color w:val="392C69"/>
                <w:sz w:val="20"/>
                <w:szCs w:val="20"/>
              </w:rPr>
              <w:t xml:space="preserve"> Иркутской области</w:t>
            </w:r>
          </w:p>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от 14.07.2025 N 57-ОЗ)</w:t>
            </w:r>
          </w:p>
        </w:tc>
        <w:tc>
          <w:tcPr>
            <w:tcW w:w="113" w:type="dxa"/>
            <w:shd w:val="clear" w:color="auto" w:fill="F4F3F8"/>
            <w:tcMar>
              <w:top w:w="0" w:type="dxa"/>
              <w:left w:w="0" w:type="dxa"/>
              <w:bottom w:w="0" w:type="dxa"/>
              <w:right w:w="0" w:type="dxa"/>
            </w:tcMar>
          </w:tcPr>
          <w:p w:rsidR="008C61CF" w:rsidRDefault="008C61CF">
            <w:pPr>
              <w:autoSpaceDE w:val="0"/>
              <w:autoSpaceDN w:val="0"/>
              <w:adjustRightInd w:val="0"/>
              <w:spacing w:after="0" w:line="240" w:lineRule="auto"/>
              <w:jc w:val="center"/>
              <w:rPr>
                <w:rFonts w:ascii="Arial" w:hAnsi="Arial" w:cs="Arial"/>
                <w:color w:val="392C69"/>
                <w:sz w:val="20"/>
                <w:szCs w:val="20"/>
              </w:rPr>
            </w:pPr>
          </w:p>
        </w:tc>
      </w:tr>
    </w:tbl>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1. Городские округа:</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Ангарский городской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городской округ муниципальное образование города Братска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Зиминский городской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городской округ муниципальное образование город Иркутск;</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городской округ муниципального образования город Саянск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городской округ "город Свирск"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Тулунский городской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городской округ муниципальное образование город Усолье-Сибирское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городской округ город Усть-Илимск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городской округ "город Черемхово" Иркутской области.</w:t>
      </w:r>
    </w:p>
    <w:p w:rsidR="008C61CF" w:rsidRDefault="008C61CF" w:rsidP="008C61CF">
      <w:pPr>
        <w:keepNext w:val="0"/>
        <w:keepLines w:val="0"/>
        <w:autoSpaceDE w:val="0"/>
        <w:autoSpaceDN w:val="0"/>
        <w:adjustRightInd w:val="0"/>
        <w:spacing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2. Муниципальные округа:</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1) Балаганский муниципальный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Жигаловский муниципальный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Заларинский муниципальный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Иркутский муниципальный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Качугский муниципальный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Киренский муниципальный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Нижнеилимский муниципальный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Нукутский муниципальный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Тайшетский муниципальный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Усть-Илимский муниципальный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Усть-Удинский муниципальный округ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Чунский муниципальный округ Иркутской области.</w:t>
      </w:r>
    </w:p>
    <w:p w:rsidR="008C61CF" w:rsidRDefault="008C61CF" w:rsidP="008C61CF">
      <w:pPr>
        <w:keepNext w:val="0"/>
        <w:keepLines w:val="0"/>
        <w:autoSpaceDE w:val="0"/>
        <w:autoSpaceDN w:val="0"/>
        <w:adjustRightInd w:val="0"/>
        <w:spacing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3. Муниципальные районы:</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Аларский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Баяндаевский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Бодайбинский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Боханский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муниципальное образование "Братский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Зиминский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Казачинско-Ленский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муниципальное образование "Катангский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Куйтунский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Мамско-Чуйский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Нижнеудинский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Ольхонский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Осинский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 Слюдянский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 Тулунский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 Усольский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17) Усть-Кутский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 Черемховское районное муниципальное образование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19) Шелеховский муниципальный район Иркутской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20) Эхирит-Булагатский муниципальный район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Приложение 2</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Закону</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 наделении органов местного</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самоуправления областными</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государственными полномочиями</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 определению персонального</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состава и обеспечению деятельности</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административных комиссий"</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8 мая 2009 года</w:t>
      </w:r>
    </w:p>
    <w:p w:rsidR="008C61CF" w:rsidRDefault="008C61CF" w:rsidP="008C61CF">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20-оз</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bookmarkStart w:id="4" w:name="Par237"/>
      <w:bookmarkEnd w:id="4"/>
      <w:r>
        <w:rPr>
          <w:rFonts w:ascii="Arial" w:eastAsiaTheme="minorHAnsi" w:hAnsi="Arial" w:cs="Arial"/>
          <w:color w:val="auto"/>
          <w:sz w:val="20"/>
          <w:szCs w:val="20"/>
        </w:rPr>
        <w:t>СПОСОБ РАСЧЕТА</w:t>
      </w: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НОРМАТИВОВ ДЛЯ ОПРЕДЕЛЕНИЯ ОБЩЕГО ОБЪЕМА СУБВЕНЦИЙ,</w:t>
      </w: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ПРЕДОСТАВЛЯЕМЫХ МЕСТНЫМ БЮДЖЕТАМ ИЗ ОБЛАСТНОГО БЮДЖЕТА</w:t>
      </w: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ДЛЯ ОСУЩЕСТВЛЕНИЯ ОБЛАСТНЫХ ГОСУДАРСТВЕННЫХ ПОЛНОМОЧИЙ</w:t>
      </w: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ПО ОПРЕДЕЛЕНИЮ ПЕРСОНАЛЬНОГО СОСТАВА И ОБЕСПЕЧЕНИЮ</w:t>
      </w:r>
    </w:p>
    <w:p w:rsidR="008C61CF" w:rsidRDefault="008C61CF" w:rsidP="008C61CF">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ДЕЯТЕЛЬНОСТИ АДМИНИСТРАТИВНЫХ КОМИССИЙ</w:t>
      </w:r>
    </w:p>
    <w:p w:rsidR="008C61CF" w:rsidRDefault="008C61CF" w:rsidP="008C61CF">
      <w:pPr>
        <w:autoSpaceDE w:val="0"/>
        <w:autoSpaceDN w:val="0"/>
        <w:adjustRightInd w:val="0"/>
        <w:spacing w:after="0" w:line="240" w:lineRule="auto"/>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8C61CF">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8C61CF" w:rsidRDefault="008C61CF">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8C61CF" w:rsidRDefault="008C61CF">
            <w:pPr>
              <w:autoSpaceDE w:val="0"/>
              <w:autoSpaceDN w:val="0"/>
              <w:adjustRightInd w:val="0"/>
              <w:spacing w:after="0" w:line="240" w:lineRule="auto"/>
              <w:rPr>
                <w:rFonts w:ascii="Arial" w:hAnsi="Arial" w:cs="Arial"/>
                <w:sz w:val="24"/>
                <w:szCs w:val="24"/>
              </w:rPr>
            </w:pPr>
          </w:p>
        </w:tc>
        <w:tc>
          <w:tcPr>
            <w:tcW w:w="0" w:type="auto"/>
            <w:shd w:val="clear" w:color="auto" w:fill="F4F3F8"/>
            <w:tcMar>
              <w:top w:w="113" w:type="dxa"/>
              <w:left w:w="0" w:type="dxa"/>
              <w:bottom w:w="113" w:type="dxa"/>
              <w:right w:w="0" w:type="dxa"/>
            </w:tcMar>
          </w:tcPr>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(в ред. Законов Иркутской области</w:t>
            </w:r>
          </w:p>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12.03.2020 </w:t>
            </w:r>
            <w:hyperlink r:id="rId36" w:history="1">
              <w:r>
                <w:rPr>
                  <w:rFonts w:ascii="Arial" w:hAnsi="Arial" w:cs="Arial"/>
                  <w:color w:val="0000FF"/>
                  <w:sz w:val="20"/>
                  <w:szCs w:val="20"/>
                </w:rPr>
                <w:t>N 22-ОЗ</w:t>
              </w:r>
            </w:hyperlink>
            <w:r>
              <w:rPr>
                <w:rFonts w:ascii="Arial" w:hAnsi="Arial" w:cs="Arial"/>
                <w:color w:val="392C69"/>
                <w:sz w:val="20"/>
                <w:szCs w:val="20"/>
              </w:rPr>
              <w:t xml:space="preserve">, от 25.12.2024 </w:t>
            </w:r>
            <w:hyperlink r:id="rId37" w:history="1">
              <w:r>
                <w:rPr>
                  <w:rFonts w:ascii="Arial" w:hAnsi="Arial" w:cs="Arial"/>
                  <w:color w:val="0000FF"/>
                  <w:sz w:val="20"/>
                  <w:szCs w:val="20"/>
                </w:rPr>
                <w:t>N 138-ОЗ</w:t>
              </w:r>
            </w:hyperlink>
            <w:r>
              <w:rPr>
                <w:rFonts w:ascii="Arial" w:hAnsi="Arial" w:cs="Arial"/>
                <w:color w:val="392C69"/>
                <w:sz w:val="20"/>
                <w:szCs w:val="20"/>
              </w:rPr>
              <w:t>,</w:t>
            </w:r>
          </w:p>
          <w:p w:rsidR="008C61CF" w:rsidRDefault="008C61CF">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14.07.2025 </w:t>
            </w:r>
            <w:hyperlink r:id="rId38" w:history="1">
              <w:r>
                <w:rPr>
                  <w:rFonts w:ascii="Arial" w:hAnsi="Arial" w:cs="Arial"/>
                  <w:color w:val="0000FF"/>
                  <w:sz w:val="20"/>
                  <w:szCs w:val="20"/>
                </w:rPr>
                <w:t>N 57-ОЗ</w:t>
              </w:r>
            </w:hyperlink>
            <w:r>
              <w:rPr>
                <w:rFonts w:ascii="Arial" w:hAnsi="Arial" w:cs="Arial"/>
                <w:color w:val="392C69"/>
                <w:sz w:val="20"/>
                <w:szCs w:val="20"/>
              </w:rPr>
              <w:t>)</w:t>
            </w:r>
          </w:p>
        </w:tc>
        <w:tc>
          <w:tcPr>
            <w:tcW w:w="113" w:type="dxa"/>
            <w:shd w:val="clear" w:color="auto" w:fill="F4F3F8"/>
            <w:tcMar>
              <w:top w:w="0" w:type="dxa"/>
              <w:left w:w="0" w:type="dxa"/>
              <w:bottom w:w="0" w:type="dxa"/>
              <w:right w:w="0" w:type="dxa"/>
            </w:tcMar>
          </w:tcPr>
          <w:p w:rsidR="008C61CF" w:rsidRDefault="008C61CF">
            <w:pPr>
              <w:autoSpaceDE w:val="0"/>
              <w:autoSpaceDN w:val="0"/>
              <w:adjustRightInd w:val="0"/>
              <w:spacing w:after="0" w:line="240" w:lineRule="auto"/>
              <w:jc w:val="center"/>
              <w:rPr>
                <w:rFonts w:ascii="Arial" w:hAnsi="Arial" w:cs="Arial"/>
                <w:color w:val="392C69"/>
                <w:sz w:val="20"/>
                <w:szCs w:val="20"/>
              </w:rPr>
            </w:pPr>
          </w:p>
        </w:tc>
      </w:tr>
    </w:tbl>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Настоящий расчет применяется при определении общего объема субвенций, предоставляемых местным бюджетам из областного бюджета на осуществление органами местного самоуправления муниципальных образований Иркутской области (далее - область) областных государственных полномочий по определению персонального состава и обеспечению деятельности административных комиссий (далее - государственные полномочия).</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Объем субвенции, предоставляемой бюджету q-го муниципального образования области для осуществления государственных полномочий (S</w:t>
      </w:r>
      <w:r>
        <w:rPr>
          <w:rFonts w:ascii="Arial" w:hAnsi="Arial" w:cs="Arial"/>
          <w:sz w:val="20"/>
          <w:szCs w:val="20"/>
          <w:vertAlign w:val="subscript"/>
        </w:rPr>
        <w:t>q</w:t>
      </w:r>
      <w:r>
        <w:rPr>
          <w:rFonts w:ascii="Arial" w:hAnsi="Arial" w:cs="Arial"/>
          <w:sz w:val="20"/>
          <w:szCs w:val="20"/>
        </w:rPr>
        <w:t>), рассчитывается по следующей формуле:</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S</w:t>
      </w:r>
      <w:r>
        <w:rPr>
          <w:rFonts w:ascii="Arial" w:hAnsi="Arial" w:cs="Arial"/>
          <w:sz w:val="20"/>
          <w:szCs w:val="20"/>
          <w:vertAlign w:val="subscript"/>
        </w:rPr>
        <w:t>q</w:t>
      </w:r>
      <w:r>
        <w:rPr>
          <w:rFonts w:ascii="Arial" w:hAnsi="Arial" w:cs="Arial"/>
          <w:sz w:val="20"/>
          <w:szCs w:val="20"/>
        </w:rPr>
        <w:t xml:space="preserve"> = N</w:t>
      </w:r>
      <w:r>
        <w:rPr>
          <w:rFonts w:ascii="Arial" w:hAnsi="Arial" w:cs="Arial"/>
          <w:sz w:val="20"/>
          <w:szCs w:val="20"/>
          <w:vertAlign w:val="subscript"/>
        </w:rPr>
        <w:t>q</w:t>
      </w:r>
      <w:r>
        <w:rPr>
          <w:rFonts w:ascii="Arial" w:hAnsi="Arial" w:cs="Arial"/>
          <w:sz w:val="20"/>
          <w:szCs w:val="20"/>
        </w:rPr>
        <w:t xml:space="preserve"> x O x F + D + M</w:t>
      </w:r>
      <w:r>
        <w:rPr>
          <w:rFonts w:ascii="Arial" w:hAnsi="Arial" w:cs="Arial"/>
          <w:sz w:val="20"/>
          <w:szCs w:val="20"/>
          <w:vertAlign w:val="subscript"/>
        </w:rPr>
        <w:t>z</w:t>
      </w:r>
      <w:r>
        <w:rPr>
          <w:rFonts w:ascii="Arial" w:hAnsi="Arial" w:cs="Arial"/>
          <w:sz w:val="20"/>
          <w:szCs w:val="20"/>
        </w:rPr>
        <w:t>,</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где N</w:t>
      </w:r>
      <w:r>
        <w:rPr>
          <w:rFonts w:ascii="Arial" w:hAnsi="Arial" w:cs="Arial"/>
          <w:sz w:val="20"/>
          <w:szCs w:val="20"/>
          <w:vertAlign w:val="subscript"/>
        </w:rPr>
        <w:t>q</w:t>
      </w:r>
      <w:r>
        <w:rPr>
          <w:rFonts w:ascii="Arial" w:hAnsi="Arial" w:cs="Arial"/>
          <w:sz w:val="20"/>
          <w:szCs w:val="20"/>
        </w:rPr>
        <w:t xml:space="preserve"> - нормативная численность муниципальных служащих, исполняющих государственные полномочия;</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O - средний должностной оклад муниципального служащего, исполняющего государственные полномочия;</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F - количество должностных окладов, учитываемых при формировании расходов областного бюджета на очередной финансовый год на оплату труда муниципальных служащих, исполняющих государственные полномочия;</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D - начисления на оплату труда;</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M</w:t>
      </w:r>
      <w:r>
        <w:rPr>
          <w:rFonts w:ascii="Arial" w:hAnsi="Arial" w:cs="Arial"/>
          <w:sz w:val="20"/>
          <w:szCs w:val="20"/>
          <w:vertAlign w:val="subscript"/>
        </w:rPr>
        <w:t>z</w:t>
      </w:r>
      <w:r>
        <w:rPr>
          <w:rFonts w:ascii="Arial" w:hAnsi="Arial" w:cs="Arial"/>
          <w:sz w:val="20"/>
          <w:szCs w:val="20"/>
        </w:rPr>
        <w:t xml:space="preserve"> - материальные затраты, необходимые для осуществления государственных полномочий. Объем материальных затрат определяется из расчета 9,2% нормативного годового фонда оплаты труда с учетом районного коэффициента и процентной надбавки за непрерывный стаж работы в организациях, расположенных в районах Крайнего Севера и приравненных к ним местностях, в южных районах области, установленных федеральными нормативными правовыми актами и нормативными правовыми актами области, а также начислений на оплату труда.</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Показатели определяются уполномоченным органом государственной власти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Показатели, касающиеся формирования фонда оплаты труда, согласовываются исполнительным органом государственной власти области, осуществляющим функции по управлению в области труда.</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Расчет среднего должностного оклада муниципального служащего, исполняющего государственные полномочия, определяется суммированием долей должностных окладов согласно следующей схеме:</w:t>
      </w:r>
    </w:p>
    <w:p w:rsidR="008C61CF" w:rsidRDefault="008C61CF" w:rsidP="008C61CF">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008"/>
        <w:gridCol w:w="1276"/>
      </w:tblGrid>
      <w:tr w:rsidR="008C61CF">
        <w:tc>
          <w:tcPr>
            <w:tcW w:w="7008"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Наименование должностей муниципальной службы</w:t>
            </w:r>
          </w:p>
        </w:tc>
        <w:tc>
          <w:tcPr>
            <w:tcW w:w="1276"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w:t>
            </w:r>
          </w:p>
        </w:tc>
      </w:tr>
      <w:tr w:rsidR="008C61CF">
        <w:tc>
          <w:tcPr>
            <w:tcW w:w="7008"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rPr>
                <w:rFonts w:ascii="Arial" w:hAnsi="Arial" w:cs="Arial"/>
                <w:sz w:val="20"/>
                <w:szCs w:val="20"/>
              </w:rPr>
            </w:pPr>
            <w:r>
              <w:rPr>
                <w:rFonts w:ascii="Arial" w:hAnsi="Arial" w:cs="Arial"/>
                <w:sz w:val="20"/>
                <w:szCs w:val="20"/>
              </w:rPr>
              <w:t>Главный специалист</w:t>
            </w:r>
          </w:p>
        </w:tc>
        <w:tc>
          <w:tcPr>
            <w:tcW w:w="1276"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r>
      <w:tr w:rsidR="008C61CF">
        <w:tc>
          <w:tcPr>
            <w:tcW w:w="7008"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rPr>
                <w:rFonts w:ascii="Arial" w:hAnsi="Arial" w:cs="Arial"/>
                <w:sz w:val="20"/>
                <w:szCs w:val="20"/>
              </w:rPr>
            </w:pPr>
            <w:r>
              <w:rPr>
                <w:rFonts w:ascii="Arial" w:hAnsi="Arial" w:cs="Arial"/>
                <w:sz w:val="20"/>
                <w:szCs w:val="20"/>
              </w:rPr>
              <w:t>Ведущий специалист</w:t>
            </w:r>
          </w:p>
        </w:tc>
        <w:tc>
          <w:tcPr>
            <w:tcW w:w="1276"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w:t>
            </w:r>
          </w:p>
        </w:tc>
      </w:tr>
      <w:tr w:rsidR="008C61CF">
        <w:tc>
          <w:tcPr>
            <w:tcW w:w="7008"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rPr>
                <w:rFonts w:ascii="Arial" w:hAnsi="Arial" w:cs="Arial"/>
                <w:sz w:val="20"/>
                <w:szCs w:val="20"/>
              </w:rPr>
            </w:pPr>
            <w:r>
              <w:rPr>
                <w:rFonts w:ascii="Arial" w:hAnsi="Arial" w:cs="Arial"/>
                <w:sz w:val="20"/>
                <w:szCs w:val="20"/>
              </w:rPr>
              <w:t>Специалист I категории</w:t>
            </w:r>
          </w:p>
        </w:tc>
        <w:tc>
          <w:tcPr>
            <w:tcW w:w="1276"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44</w:t>
            </w:r>
          </w:p>
        </w:tc>
      </w:tr>
      <w:tr w:rsidR="008C61CF">
        <w:tc>
          <w:tcPr>
            <w:tcW w:w="7008"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rPr>
                <w:rFonts w:ascii="Arial" w:hAnsi="Arial" w:cs="Arial"/>
                <w:sz w:val="20"/>
                <w:szCs w:val="20"/>
              </w:rPr>
            </w:pPr>
            <w:r>
              <w:rPr>
                <w:rFonts w:ascii="Arial" w:hAnsi="Arial" w:cs="Arial"/>
                <w:sz w:val="20"/>
                <w:szCs w:val="20"/>
              </w:rPr>
              <w:t>Специалист II категории</w:t>
            </w:r>
          </w:p>
        </w:tc>
        <w:tc>
          <w:tcPr>
            <w:tcW w:w="1276"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34</w:t>
            </w:r>
          </w:p>
        </w:tc>
      </w:tr>
      <w:tr w:rsidR="008C61CF">
        <w:tc>
          <w:tcPr>
            <w:tcW w:w="7008"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rPr>
                <w:rFonts w:ascii="Arial" w:hAnsi="Arial" w:cs="Arial"/>
                <w:sz w:val="20"/>
                <w:szCs w:val="20"/>
              </w:rPr>
            </w:pPr>
            <w:r>
              <w:rPr>
                <w:rFonts w:ascii="Arial" w:hAnsi="Arial" w:cs="Arial"/>
                <w:sz w:val="20"/>
                <w:szCs w:val="20"/>
              </w:rPr>
              <w:t>Специалист</w:t>
            </w:r>
          </w:p>
        </w:tc>
        <w:tc>
          <w:tcPr>
            <w:tcW w:w="1276"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20</w:t>
            </w:r>
          </w:p>
        </w:tc>
      </w:tr>
      <w:tr w:rsidR="008C61CF">
        <w:tc>
          <w:tcPr>
            <w:tcW w:w="7008"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rPr>
                <w:rFonts w:ascii="Arial" w:hAnsi="Arial" w:cs="Arial"/>
                <w:sz w:val="20"/>
                <w:szCs w:val="20"/>
              </w:rPr>
            </w:pPr>
            <w:r>
              <w:rPr>
                <w:rFonts w:ascii="Arial" w:hAnsi="Arial" w:cs="Arial"/>
                <w:sz w:val="20"/>
                <w:szCs w:val="20"/>
              </w:rPr>
              <w:t>Итого:</w:t>
            </w:r>
          </w:p>
        </w:tc>
        <w:tc>
          <w:tcPr>
            <w:tcW w:w="1276" w:type="dxa"/>
            <w:tcBorders>
              <w:top w:val="single" w:sz="4" w:space="0" w:color="auto"/>
              <w:left w:val="single" w:sz="4" w:space="0" w:color="auto"/>
              <w:bottom w:val="single" w:sz="4" w:space="0" w:color="auto"/>
              <w:right w:val="single" w:sz="4" w:space="0" w:color="auto"/>
            </w:tcBorders>
          </w:tcPr>
          <w:p w:rsidR="008C61CF" w:rsidRDefault="008C61CF">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100</w:t>
            </w:r>
          </w:p>
        </w:tc>
      </w:tr>
    </w:tbl>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Показатель D устанавливается в соответствии с налоговым законодательством Российской Федерации.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Норматив формирования годового фонда оплаты труда муниципальных служащих, исполняющих государственные полномочия, применяется в соответствии с нормативными правовыми актами области, определяющими формирование фонда оплаты труда.</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Нормативный годовой фонд оплаты труда муниципальных служащих, исполняющих государственные полномочия, формируется с учетом районного коэффициента и процентной надбавки за непрерывный стаж работы в организациях, расположенных в районах Крайнего Севера и приравненных к ним местностях, в южных районах области, установленных федеральными нормативными правовыми актами и нормативными правовыми актами области.</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Нормативная численность муниципальных служащих, исполняющих государственные полномочия, определяется из расчета не более:</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2 штатных единиц для Ангарского городского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 в ред. </w:t>
      </w:r>
      <w:hyperlink r:id="rId39"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3 штатных единиц для городского округа муниципального образования города Братска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 в ред. </w:t>
      </w:r>
      <w:hyperlink r:id="rId40"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1 штатной единицы для Зиминского городского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 в ред. </w:t>
      </w:r>
      <w:hyperlink r:id="rId41"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4 штатных единиц для городского округа муниципального образования города Иркутска;</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4 в ред. </w:t>
      </w:r>
      <w:hyperlink r:id="rId42"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1 штатной единицы для городского округа муниципального образования город Саянск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5 в ред. </w:t>
      </w:r>
      <w:hyperlink r:id="rId43"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1 штатной единицы для городского округа "город Свирск"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6 в ред. </w:t>
      </w:r>
      <w:hyperlink r:id="rId44"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1 штатной единицы для Тулунского городского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7 в ред. </w:t>
      </w:r>
      <w:hyperlink r:id="rId45"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8) 1 штатной единицы для городского округа муниципального образования город Усолье-Сибирское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8 в ред. </w:t>
      </w:r>
      <w:hyperlink r:id="rId46"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2 штатных единиц для городского округа город Усть-Илимск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9 в ред. </w:t>
      </w:r>
      <w:hyperlink r:id="rId47"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1 штатной единицы для городского округа "город Черемхово"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10 в ред. </w:t>
      </w:r>
      <w:hyperlink r:id="rId48"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11) 1 штатной единицы для Балаганского муниципального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11 в ред. </w:t>
      </w:r>
      <w:hyperlink r:id="rId49"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12) 1 штатной единицы для Жигаловского муниципального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12 в ред. </w:t>
      </w:r>
      <w:hyperlink r:id="rId50"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1 штатной единицы для Заларинского муниципального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13 в ред. </w:t>
      </w:r>
      <w:hyperlink r:id="rId51"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 1 штатной единицы для Иркутского муниципального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14 в ред. </w:t>
      </w:r>
      <w:hyperlink r:id="rId52"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 1 штатной единицы для Качугского муниципального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15 в ред. </w:t>
      </w:r>
      <w:hyperlink r:id="rId53"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 1 штатной единицы для Киренского муниципального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16 в ред. </w:t>
      </w:r>
      <w:hyperlink r:id="rId54"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17) 2 штатных единиц для Нижнеилимского муниципального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17 в ред. </w:t>
      </w:r>
      <w:hyperlink r:id="rId55"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18) 1 штатной единицы для Нукутского муниципального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18 в ред. </w:t>
      </w:r>
      <w:hyperlink r:id="rId56"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19) 2 штатных единиц для Тайшетского муниципального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19 в ред. </w:t>
      </w:r>
      <w:hyperlink r:id="rId57"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20) 1 штатной единицы для Усть-Илимского муниципального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20 в ред. </w:t>
      </w:r>
      <w:hyperlink r:id="rId58"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21) 1 штатной единицы для Усть-Удинского муниципального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21 в ред. </w:t>
      </w:r>
      <w:hyperlink r:id="rId59"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22) 1 штатной единицы для Чунского муниципального округа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22 в ред. </w:t>
      </w:r>
      <w:hyperlink r:id="rId60"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23) 1 штатной единицы для Аларского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23 в ред. </w:t>
      </w:r>
      <w:hyperlink r:id="rId61"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24) 1 штатной единицы для Баяндаевского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24 в ред. </w:t>
      </w:r>
      <w:hyperlink r:id="rId62"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25) 1 штатной единицы для Бодайбинского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25 в ред. </w:t>
      </w:r>
      <w:hyperlink r:id="rId63"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26) 1 штатной единицы для Боханского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26 в ред. </w:t>
      </w:r>
      <w:hyperlink r:id="rId64"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27) 1 штатной единицы для муниципального образования "Братский район"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27 в ред. </w:t>
      </w:r>
      <w:hyperlink r:id="rId65"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28) 1 штатной единицы для Зиминского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28 в ред. </w:t>
      </w:r>
      <w:hyperlink r:id="rId66"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29) 1 штатной единицы для Казачинско-Ленского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29 в ред. </w:t>
      </w:r>
      <w:hyperlink r:id="rId67"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30) 1 штатной единицы для муниципального образования "Катангский район"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30 в ред. </w:t>
      </w:r>
      <w:hyperlink r:id="rId68"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31) 1 штатной единицы для Куйтунского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31 в ред. </w:t>
      </w:r>
      <w:hyperlink r:id="rId69"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32) 1 штатной единицы для Мамско-Чуйского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32 в ред. </w:t>
      </w:r>
      <w:hyperlink r:id="rId70"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33) 1 штатной единицы для Нижнеудинского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33 в ред. </w:t>
      </w:r>
      <w:hyperlink r:id="rId71"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34) 1 штатной единицы для Ольхонского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34 в ред. </w:t>
      </w:r>
      <w:hyperlink r:id="rId72"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35) 1 штатной единицы для Осинского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35 в ред. </w:t>
      </w:r>
      <w:hyperlink r:id="rId73"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36) 2 штатных единиц для Слюдянского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36 в ред. </w:t>
      </w:r>
      <w:hyperlink r:id="rId74"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37) 1 штатной единицы для Тулунского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37 в ред. </w:t>
      </w:r>
      <w:hyperlink r:id="rId75"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38) 2 штатных единиц для Усольского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38 в ред. </w:t>
      </w:r>
      <w:hyperlink r:id="rId76"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39) 1 штатной единицы для Усть-Кутского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39 в ред. </w:t>
      </w:r>
      <w:hyperlink r:id="rId77"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40) 1 штатной единицы для Черемховского районного муниципального образования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40 в ред. </w:t>
      </w:r>
      <w:hyperlink r:id="rId78"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41) 1 штатной единицы для Шелеховского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41 в ред. </w:t>
      </w:r>
      <w:hyperlink r:id="rId79"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42) 1 штатной единицы для Эхирит-Булагатского муниципального района Иркутской области.</w:t>
      </w:r>
    </w:p>
    <w:p w:rsidR="008C61CF" w:rsidRDefault="008C61CF" w:rsidP="008C61CF">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42 в ред. </w:t>
      </w:r>
      <w:hyperlink r:id="rId80" w:history="1">
        <w:r>
          <w:rPr>
            <w:rFonts w:ascii="Arial" w:hAnsi="Arial" w:cs="Arial"/>
            <w:color w:val="0000FF"/>
            <w:sz w:val="20"/>
            <w:szCs w:val="20"/>
          </w:rPr>
          <w:t>Закона</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43) - 44) утратили силу 1 января 2026 года. - </w:t>
      </w:r>
      <w:hyperlink r:id="rId81" w:history="1">
        <w:r>
          <w:rPr>
            <w:rFonts w:ascii="Arial" w:hAnsi="Arial" w:cs="Arial"/>
            <w:color w:val="0000FF"/>
            <w:sz w:val="20"/>
            <w:szCs w:val="20"/>
          </w:rPr>
          <w:t>Закон</w:t>
        </w:r>
      </w:hyperlink>
      <w:r>
        <w:rPr>
          <w:rFonts w:ascii="Arial" w:hAnsi="Arial" w:cs="Arial"/>
          <w:sz w:val="20"/>
          <w:szCs w:val="20"/>
        </w:rPr>
        <w:t xml:space="preserve"> Иркутской области от 14.07.2025 N 57-ОЗ.</w:t>
      </w: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autoSpaceDE w:val="0"/>
        <w:autoSpaceDN w:val="0"/>
        <w:adjustRightInd w:val="0"/>
        <w:spacing w:after="0" w:line="240" w:lineRule="auto"/>
        <w:jc w:val="both"/>
        <w:rPr>
          <w:rFonts w:ascii="Arial" w:hAnsi="Arial" w:cs="Arial"/>
          <w:sz w:val="20"/>
          <w:szCs w:val="20"/>
        </w:rPr>
      </w:pPr>
    </w:p>
    <w:p w:rsidR="008C61CF" w:rsidRDefault="008C61CF" w:rsidP="008C61CF">
      <w:pPr>
        <w:pBdr>
          <w:top w:val="single" w:sz="6" w:space="0" w:color="auto"/>
        </w:pBdr>
        <w:autoSpaceDE w:val="0"/>
        <w:autoSpaceDN w:val="0"/>
        <w:adjustRightInd w:val="0"/>
        <w:spacing w:before="100" w:after="100" w:line="240" w:lineRule="auto"/>
        <w:jc w:val="both"/>
        <w:rPr>
          <w:rFonts w:ascii="Arial" w:hAnsi="Arial" w:cs="Arial"/>
          <w:sz w:val="2"/>
          <w:szCs w:val="2"/>
        </w:rPr>
      </w:pPr>
    </w:p>
    <w:p w:rsidR="00626D0C" w:rsidRDefault="008C61CF">
      <w:bookmarkStart w:id="5" w:name="_GoBack"/>
      <w:bookmarkEnd w:id="5"/>
    </w:p>
    <w:sectPr w:rsidR="00626D0C" w:rsidSect="006850BF">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E9D"/>
    <w:rsid w:val="008C61CF"/>
    <w:rsid w:val="008F78DA"/>
    <w:rsid w:val="00962869"/>
    <w:rsid w:val="009763F8"/>
    <w:rsid w:val="00EF2E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411&amp;n=217307&amp;dst=100043" TargetMode="External"/><Relationship Id="rId18" Type="http://schemas.openxmlformats.org/officeDocument/2006/relationships/hyperlink" Target="https://login.consultant.ru/link/?req=doc&amp;base=RLAW411&amp;n=113943&amp;dst=170325" TargetMode="External"/><Relationship Id="rId26" Type="http://schemas.openxmlformats.org/officeDocument/2006/relationships/hyperlink" Target="https://login.consultant.ru/link/?req=doc&amp;base=RLAW411&amp;n=222636&amp;dst=100017" TargetMode="External"/><Relationship Id="rId39" Type="http://schemas.openxmlformats.org/officeDocument/2006/relationships/hyperlink" Target="https://login.consultant.ru/link/?req=doc&amp;base=RLAW411&amp;n=222636&amp;dst=100032" TargetMode="External"/><Relationship Id="rId21" Type="http://schemas.openxmlformats.org/officeDocument/2006/relationships/hyperlink" Target="https://login.consultant.ru/link/?req=doc&amp;base=RLAW411&amp;n=222636&amp;dst=100009" TargetMode="External"/><Relationship Id="rId34" Type="http://schemas.openxmlformats.org/officeDocument/2006/relationships/hyperlink" Target="https://login.consultant.ru/link/?req=doc&amp;base=RLAW411&amp;n=192024&amp;dst=100028" TargetMode="External"/><Relationship Id="rId42" Type="http://schemas.openxmlformats.org/officeDocument/2006/relationships/hyperlink" Target="https://login.consultant.ru/link/?req=doc&amp;base=RLAW411&amp;n=222636&amp;dst=100036" TargetMode="External"/><Relationship Id="rId47" Type="http://schemas.openxmlformats.org/officeDocument/2006/relationships/hyperlink" Target="https://login.consultant.ru/link/?req=doc&amp;base=RLAW411&amp;n=222636&amp;dst=100041" TargetMode="External"/><Relationship Id="rId50" Type="http://schemas.openxmlformats.org/officeDocument/2006/relationships/hyperlink" Target="https://login.consultant.ru/link/?req=doc&amp;base=RLAW411&amp;n=222636&amp;dst=100044" TargetMode="External"/><Relationship Id="rId55" Type="http://schemas.openxmlformats.org/officeDocument/2006/relationships/hyperlink" Target="https://login.consultant.ru/link/?req=doc&amp;base=RLAW411&amp;n=222636&amp;dst=100049" TargetMode="External"/><Relationship Id="rId63" Type="http://schemas.openxmlformats.org/officeDocument/2006/relationships/hyperlink" Target="https://login.consultant.ru/link/?req=doc&amp;base=RLAW411&amp;n=222636&amp;dst=100057" TargetMode="External"/><Relationship Id="rId68" Type="http://schemas.openxmlformats.org/officeDocument/2006/relationships/hyperlink" Target="https://login.consultant.ru/link/?req=doc&amp;base=RLAW411&amp;n=222636&amp;dst=100062" TargetMode="External"/><Relationship Id="rId76" Type="http://schemas.openxmlformats.org/officeDocument/2006/relationships/hyperlink" Target="https://login.consultant.ru/link/?req=doc&amp;base=RLAW411&amp;n=222636&amp;dst=100070" TargetMode="External"/><Relationship Id="rId7" Type="http://schemas.openxmlformats.org/officeDocument/2006/relationships/hyperlink" Target="https://login.consultant.ru/link/?req=doc&amp;base=RLAW411&amp;n=97371&amp;dst=100008" TargetMode="External"/><Relationship Id="rId71" Type="http://schemas.openxmlformats.org/officeDocument/2006/relationships/hyperlink" Target="https://login.consultant.ru/link/?req=doc&amp;base=RLAW411&amp;n=222636&amp;dst=100065" TargetMode="External"/><Relationship Id="rId2" Type="http://schemas.microsoft.com/office/2007/relationships/stylesWithEffects" Target="stylesWithEffects.xml"/><Relationship Id="rId16" Type="http://schemas.openxmlformats.org/officeDocument/2006/relationships/hyperlink" Target="https://login.consultant.ru/link/?req=doc&amp;base=RLAW411&amp;n=80246&amp;dst=138745" TargetMode="External"/><Relationship Id="rId29" Type="http://schemas.openxmlformats.org/officeDocument/2006/relationships/hyperlink" Target="https://login.consultant.ru/link/?req=doc&amp;base=RLAW411&amp;n=222636&amp;dst=100020" TargetMode="External"/><Relationship Id="rId11" Type="http://schemas.openxmlformats.org/officeDocument/2006/relationships/hyperlink" Target="https://login.consultant.ru/link/?req=doc&amp;base=RLAW411&amp;n=132407&amp;dst=100046" TargetMode="External"/><Relationship Id="rId24" Type="http://schemas.openxmlformats.org/officeDocument/2006/relationships/hyperlink" Target="https://login.consultant.ru/link/?req=doc&amp;base=RLAW411&amp;n=222636&amp;dst=100012" TargetMode="External"/><Relationship Id="rId32" Type="http://schemas.openxmlformats.org/officeDocument/2006/relationships/hyperlink" Target="https://login.consultant.ru/link/?req=doc&amp;base=RLAW411&amp;n=132407&amp;dst=100048" TargetMode="External"/><Relationship Id="rId37" Type="http://schemas.openxmlformats.org/officeDocument/2006/relationships/hyperlink" Target="https://login.consultant.ru/link/?req=doc&amp;base=RLAW411&amp;n=217307&amp;dst=100051" TargetMode="External"/><Relationship Id="rId40" Type="http://schemas.openxmlformats.org/officeDocument/2006/relationships/hyperlink" Target="https://login.consultant.ru/link/?req=doc&amp;base=RLAW411&amp;n=222636&amp;dst=100034" TargetMode="External"/><Relationship Id="rId45" Type="http://schemas.openxmlformats.org/officeDocument/2006/relationships/hyperlink" Target="https://login.consultant.ru/link/?req=doc&amp;base=RLAW411&amp;n=222636&amp;dst=100039" TargetMode="External"/><Relationship Id="rId53" Type="http://schemas.openxmlformats.org/officeDocument/2006/relationships/hyperlink" Target="https://login.consultant.ru/link/?req=doc&amp;base=RLAW411&amp;n=222636&amp;dst=100047" TargetMode="External"/><Relationship Id="rId58" Type="http://schemas.openxmlformats.org/officeDocument/2006/relationships/hyperlink" Target="https://login.consultant.ru/link/?req=doc&amp;base=RLAW411&amp;n=222636&amp;dst=100052" TargetMode="External"/><Relationship Id="rId66" Type="http://schemas.openxmlformats.org/officeDocument/2006/relationships/hyperlink" Target="https://login.consultant.ru/link/?req=doc&amp;base=RLAW411&amp;n=222636&amp;dst=100060" TargetMode="External"/><Relationship Id="rId74" Type="http://schemas.openxmlformats.org/officeDocument/2006/relationships/hyperlink" Target="https://login.consultant.ru/link/?req=doc&amp;base=RLAW411&amp;n=222636&amp;dst=100068" TargetMode="External"/><Relationship Id="rId79" Type="http://schemas.openxmlformats.org/officeDocument/2006/relationships/hyperlink" Target="https://login.consultant.ru/link/?req=doc&amp;base=RLAW411&amp;n=222636&amp;dst=100073" TargetMode="External"/><Relationship Id="rId5" Type="http://schemas.openxmlformats.org/officeDocument/2006/relationships/hyperlink" Target="https://login.consultant.ru/link/?req=doc&amp;base=RLAW411&amp;n=38406&amp;dst=100008" TargetMode="External"/><Relationship Id="rId61" Type="http://schemas.openxmlformats.org/officeDocument/2006/relationships/hyperlink" Target="https://login.consultant.ru/link/?req=doc&amp;base=RLAW411&amp;n=222636&amp;dst=100055" TargetMode="External"/><Relationship Id="rId82" Type="http://schemas.openxmlformats.org/officeDocument/2006/relationships/fontTable" Target="fontTable.xml"/><Relationship Id="rId10" Type="http://schemas.openxmlformats.org/officeDocument/2006/relationships/hyperlink" Target="https://login.consultant.ru/link/?req=doc&amp;base=RLAW411&amp;n=192025&amp;dst=100034" TargetMode="External"/><Relationship Id="rId19" Type="http://schemas.openxmlformats.org/officeDocument/2006/relationships/hyperlink" Target="https://login.consultant.ru/link/?req=doc&amp;base=LAW&amp;n=501480&amp;dst=100055" TargetMode="External"/><Relationship Id="rId31" Type="http://schemas.openxmlformats.org/officeDocument/2006/relationships/hyperlink" Target="https://login.consultant.ru/link/?req=doc&amp;base=RLAW411&amp;n=222636&amp;dst=100028" TargetMode="External"/><Relationship Id="rId44" Type="http://schemas.openxmlformats.org/officeDocument/2006/relationships/hyperlink" Target="https://login.consultant.ru/link/?req=doc&amp;base=RLAW411&amp;n=222636&amp;dst=100038" TargetMode="External"/><Relationship Id="rId52" Type="http://schemas.openxmlformats.org/officeDocument/2006/relationships/hyperlink" Target="https://login.consultant.ru/link/?req=doc&amp;base=RLAW411&amp;n=222636&amp;dst=100046" TargetMode="External"/><Relationship Id="rId60" Type="http://schemas.openxmlformats.org/officeDocument/2006/relationships/hyperlink" Target="https://login.consultant.ru/link/?req=doc&amp;base=RLAW411&amp;n=222636&amp;dst=100054" TargetMode="External"/><Relationship Id="rId65" Type="http://schemas.openxmlformats.org/officeDocument/2006/relationships/hyperlink" Target="https://login.consultant.ru/link/?req=doc&amp;base=RLAW411&amp;n=222636&amp;dst=100059" TargetMode="External"/><Relationship Id="rId73" Type="http://schemas.openxmlformats.org/officeDocument/2006/relationships/hyperlink" Target="https://login.consultant.ru/link/?req=doc&amp;base=RLAW411&amp;n=222636&amp;dst=100067" TargetMode="External"/><Relationship Id="rId78" Type="http://schemas.openxmlformats.org/officeDocument/2006/relationships/hyperlink" Target="https://login.consultant.ru/link/?req=doc&amp;base=RLAW411&amp;n=222636&amp;dst=100072" TargetMode="External"/><Relationship Id="rId81" Type="http://schemas.openxmlformats.org/officeDocument/2006/relationships/hyperlink" Target="https://login.consultant.ru/link/?req=doc&amp;base=RLAW411&amp;n=222636&amp;dst=100075" TargetMode="External"/><Relationship Id="rId4" Type="http://schemas.openxmlformats.org/officeDocument/2006/relationships/webSettings" Target="webSettings.xml"/><Relationship Id="rId9" Type="http://schemas.openxmlformats.org/officeDocument/2006/relationships/hyperlink" Target="https://login.consultant.ru/link/?req=doc&amp;base=RLAW411&amp;n=192024&amp;dst=100028" TargetMode="External"/><Relationship Id="rId14" Type="http://schemas.openxmlformats.org/officeDocument/2006/relationships/hyperlink" Target="https://login.consultant.ru/link/?req=doc&amp;base=RLAW411&amp;n=222636&amp;dst=100008" TargetMode="External"/><Relationship Id="rId22" Type="http://schemas.openxmlformats.org/officeDocument/2006/relationships/hyperlink" Target="https://login.consultant.ru/link/?req=doc&amp;base=RLAW411&amp;n=215923&amp;dst=100031" TargetMode="External"/><Relationship Id="rId27" Type="http://schemas.openxmlformats.org/officeDocument/2006/relationships/hyperlink" Target="https://login.consultant.ru/link/?req=doc&amp;base=RLAW411&amp;n=222636&amp;dst=100019" TargetMode="External"/><Relationship Id="rId30" Type="http://schemas.openxmlformats.org/officeDocument/2006/relationships/hyperlink" Target="https://login.consultant.ru/link/?req=doc&amp;base=RLAW411&amp;n=215923&amp;dst=100034" TargetMode="External"/><Relationship Id="rId35" Type="http://schemas.openxmlformats.org/officeDocument/2006/relationships/hyperlink" Target="https://login.consultant.ru/link/?req=doc&amp;base=RLAW411&amp;n=222636&amp;dst=100030" TargetMode="External"/><Relationship Id="rId43" Type="http://schemas.openxmlformats.org/officeDocument/2006/relationships/hyperlink" Target="https://login.consultant.ru/link/?req=doc&amp;base=RLAW411&amp;n=222636&amp;dst=100037" TargetMode="External"/><Relationship Id="rId48" Type="http://schemas.openxmlformats.org/officeDocument/2006/relationships/hyperlink" Target="https://login.consultant.ru/link/?req=doc&amp;base=RLAW411&amp;n=222636&amp;dst=100042" TargetMode="External"/><Relationship Id="rId56" Type="http://schemas.openxmlformats.org/officeDocument/2006/relationships/hyperlink" Target="https://login.consultant.ru/link/?req=doc&amp;base=RLAW411&amp;n=222636&amp;dst=100050" TargetMode="External"/><Relationship Id="rId64" Type="http://schemas.openxmlformats.org/officeDocument/2006/relationships/hyperlink" Target="https://login.consultant.ru/link/?req=doc&amp;base=RLAW411&amp;n=222636&amp;dst=100058" TargetMode="External"/><Relationship Id="rId69" Type="http://schemas.openxmlformats.org/officeDocument/2006/relationships/hyperlink" Target="https://login.consultant.ru/link/?req=doc&amp;base=RLAW411&amp;n=222636&amp;dst=100063" TargetMode="External"/><Relationship Id="rId77" Type="http://schemas.openxmlformats.org/officeDocument/2006/relationships/hyperlink" Target="https://login.consultant.ru/link/?req=doc&amp;base=RLAW411&amp;n=222636&amp;dst=100071" TargetMode="External"/><Relationship Id="rId8" Type="http://schemas.openxmlformats.org/officeDocument/2006/relationships/hyperlink" Target="https://login.consultant.ru/link/?req=doc&amp;base=RLAW411&amp;n=192023&amp;dst=100035" TargetMode="External"/><Relationship Id="rId51" Type="http://schemas.openxmlformats.org/officeDocument/2006/relationships/hyperlink" Target="https://login.consultant.ru/link/?req=doc&amp;base=RLAW411&amp;n=222636&amp;dst=100045" TargetMode="External"/><Relationship Id="rId72" Type="http://schemas.openxmlformats.org/officeDocument/2006/relationships/hyperlink" Target="https://login.consultant.ru/link/?req=doc&amp;base=RLAW411&amp;n=222636&amp;dst=100066" TargetMode="External"/><Relationship Id="rId80" Type="http://schemas.openxmlformats.org/officeDocument/2006/relationships/hyperlink" Target="https://login.consultant.ru/link/?req=doc&amp;base=RLAW411&amp;n=222636&amp;dst=100074" TargetMode="External"/><Relationship Id="rId3" Type="http://schemas.openxmlformats.org/officeDocument/2006/relationships/settings" Target="settings.xml"/><Relationship Id="rId12" Type="http://schemas.openxmlformats.org/officeDocument/2006/relationships/hyperlink" Target="https://login.consultant.ru/link/?req=doc&amp;base=RLAW411&amp;n=169619&amp;dst=100008" TargetMode="External"/><Relationship Id="rId17" Type="http://schemas.openxmlformats.org/officeDocument/2006/relationships/hyperlink" Target="https://login.consultant.ru/link/?req=doc&amp;base=RLAW411&amp;n=97138&amp;dst=219893" TargetMode="External"/><Relationship Id="rId25" Type="http://schemas.openxmlformats.org/officeDocument/2006/relationships/hyperlink" Target="https://login.consultant.ru/link/?req=doc&amp;base=RLAW411&amp;n=222636&amp;dst=100014" TargetMode="External"/><Relationship Id="rId33" Type="http://schemas.openxmlformats.org/officeDocument/2006/relationships/hyperlink" Target="https://login.consultant.ru/link/?req=doc&amp;base=LAW&amp;n=2875" TargetMode="External"/><Relationship Id="rId38" Type="http://schemas.openxmlformats.org/officeDocument/2006/relationships/hyperlink" Target="https://login.consultant.ru/link/?req=doc&amp;base=RLAW411&amp;n=222636&amp;dst=100031" TargetMode="External"/><Relationship Id="rId46" Type="http://schemas.openxmlformats.org/officeDocument/2006/relationships/hyperlink" Target="https://login.consultant.ru/link/?req=doc&amp;base=RLAW411&amp;n=222636&amp;dst=100040" TargetMode="External"/><Relationship Id="rId59" Type="http://schemas.openxmlformats.org/officeDocument/2006/relationships/hyperlink" Target="https://login.consultant.ru/link/?req=doc&amp;base=RLAW411&amp;n=222636&amp;dst=100053" TargetMode="External"/><Relationship Id="rId67" Type="http://schemas.openxmlformats.org/officeDocument/2006/relationships/hyperlink" Target="https://login.consultant.ru/link/?req=doc&amp;base=RLAW411&amp;n=222636&amp;dst=100061" TargetMode="External"/><Relationship Id="rId20" Type="http://schemas.openxmlformats.org/officeDocument/2006/relationships/hyperlink" Target="https://login.consultant.ru/link/?req=doc&amp;base=RLAW411&amp;n=38406&amp;dst=100009" TargetMode="External"/><Relationship Id="rId41" Type="http://schemas.openxmlformats.org/officeDocument/2006/relationships/hyperlink" Target="https://login.consultant.ru/link/?req=doc&amp;base=RLAW411&amp;n=222636&amp;dst=100035" TargetMode="External"/><Relationship Id="rId54" Type="http://schemas.openxmlformats.org/officeDocument/2006/relationships/hyperlink" Target="https://login.consultant.ru/link/?req=doc&amp;base=RLAW411&amp;n=222636&amp;dst=100048" TargetMode="External"/><Relationship Id="rId62" Type="http://schemas.openxmlformats.org/officeDocument/2006/relationships/hyperlink" Target="https://login.consultant.ru/link/?req=doc&amp;base=RLAW411&amp;n=222636&amp;dst=100056" TargetMode="External"/><Relationship Id="rId70" Type="http://schemas.openxmlformats.org/officeDocument/2006/relationships/hyperlink" Target="https://login.consultant.ru/link/?req=doc&amp;base=RLAW411&amp;n=222636&amp;dst=100064" TargetMode="External"/><Relationship Id="rId75" Type="http://schemas.openxmlformats.org/officeDocument/2006/relationships/hyperlink" Target="https://login.consultant.ru/link/?req=doc&amp;base=RLAW411&amp;n=222636&amp;dst=100069" TargetMode="External"/><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411&amp;n=57339&amp;dst=100008" TargetMode="External"/><Relationship Id="rId15" Type="http://schemas.openxmlformats.org/officeDocument/2006/relationships/hyperlink" Target="https://login.consultant.ru/link/?req=doc&amp;base=RLAW411&amp;n=67442&amp;dst=106151" TargetMode="External"/><Relationship Id="rId23" Type="http://schemas.openxmlformats.org/officeDocument/2006/relationships/hyperlink" Target="https://login.consultant.ru/link/?req=doc&amp;base=RLAW411&amp;n=215923&amp;dst=100039" TargetMode="External"/><Relationship Id="rId28" Type="http://schemas.openxmlformats.org/officeDocument/2006/relationships/hyperlink" Target="https://login.consultant.ru/link/?req=doc&amp;base=RLAW411&amp;n=169619&amp;dst=100009" TargetMode="External"/><Relationship Id="rId36" Type="http://schemas.openxmlformats.org/officeDocument/2006/relationships/hyperlink" Target="https://login.consultant.ru/link/?req=doc&amp;base=RLAW411&amp;n=169619&amp;dst=100028" TargetMode="External"/><Relationship Id="rId49" Type="http://schemas.openxmlformats.org/officeDocument/2006/relationships/hyperlink" Target="https://login.consultant.ru/link/?req=doc&amp;base=RLAW411&amp;n=222636&amp;dst=100043" TargetMode="External"/><Relationship Id="rId57" Type="http://schemas.openxmlformats.org/officeDocument/2006/relationships/hyperlink" Target="https://login.consultant.ru/link/?req=doc&amp;base=RLAW411&amp;n=222636&amp;dst=1000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5328</Words>
  <Characters>30376</Characters>
  <Application>Microsoft Office Word</Application>
  <DocSecurity>0</DocSecurity>
  <Lines>253</Lines>
  <Paragraphs>71</Paragraphs>
  <ScaleCrop>false</ScaleCrop>
  <Company/>
  <LinksUpToDate>false</LinksUpToDate>
  <CharactersWithSpaces>35633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2026-02-05T07:54:00Z</dcterms:created>
  <dcterms:modified xsi:type="dcterms:W3CDTF">2026-02-05T07:54:00Z</dcterms:modified>
</cp:coreProperties>
</file>