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760" w:rsidRPr="00315760" w:rsidRDefault="00315760" w:rsidP="0031576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fontstyle01"/>
        </w:rPr>
        <w:t>ТЕРРИТОРИАЛЬНЫЙ ОТДЕЛ УПРАВЛЕНИЯ ФЕДЕРАЛЬНОЙ СЛУЖБЫ ПО НАДЗОРУ В СФЕРЕ</w:t>
      </w:r>
      <w:r>
        <w:rPr>
          <w:rFonts w:ascii="TimesNewRomanPS-BoldMT" w:hAnsi="TimesNewRomanPS-BoldMT"/>
          <w:b/>
          <w:bCs/>
          <w:color w:val="000000"/>
          <w:sz w:val="20"/>
          <w:szCs w:val="20"/>
        </w:rPr>
        <w:t xml:space="preserve"> </w:t>
      </w:r>
      <w:r>
        <w:rPr>
          <w:rStyle w:val="fontstyle01"/>
        </w:rPr>
        <w:t>ЗАЩИТЫ ПРАВ ПОТРЕБИТЕЛЕЙ И БЛАГОПОЛУЧИЯ ЧЕЛОВЕКА ПО ИРКУТСКОЙ ОБЛАСТИ</w:t>
      </w:r>
      <w:r>
        <w:rPr>
          <w:rFonts w:ascii="TimesNewRomanPS-BoldMT" w:hAnsi="TimesNewRomanPS-BoldMT"/>
          <w:b/>
          <w:bCs/>
          <w:color w:val="000000"/>
          <w:sz w:val="20"/>
          <w:szCs w:val="20"/>
        </w:rPr>
        <w:t xml:space="preserve"> </w:t>
      </w:r>
      <w:r>
        <w:rPr>
          <w:rStyle w:val="fontstyle01"/>
        </w:rPr>
        <w:t>В ЭХИРИТ-БУЛАГАТСКОМ, БАЯНДАЕВСКОМ, ОСИНСКОМ, БОХАНСКОМ, УСТЬ-УДИНСКОМ,</w:t>
      </w:r>
      <w:r>
        <w:rPr>
          <w:rFonts w:ascii="TimesNewRomanPS-BoldMT" w:hAnsi="TimesNewRomanPS-BoldMT"/>
          <w:b/>
          <w:bCs/>
          <w:color w:val="000000"/>
          <w:sz w:val="20"/>
          <w:szCs w:val="20"/>
        </w:rPr>
        <w:t xml:space="preserve"> </w:t>
      </w:r>
      <w:bookmarkStart w:id="0" w:name="_GoBack"/>
      <w:bookmarkEnd w:id="0"/>
      <w:r>
        <w:rPr>
          <w:rStyle w:val="fontstyle01"/>
        </w:rPr>
        <w:t>КАЧУГСКОМ, ЖИГАЛОВСКОМ И ОЛЬХОНСКОМ РАЙОНАХ</w:t>
      </w:r>
      <w:r>
        <w:rPr>
          <w:rFonts w:ascii="TimesNewRomanPS-BoldMT" w:hAnsi="TimesNewRomanPS-BoldMT"/>
          <w:b/>
          <w:bCs/>
          <w:color w:val="000000"/>
          <w:sz w:val="20"/>
          <w:szCs w:val="20"/>
        </w:rPr>
        <w:br/>
      </w:r>
      <w:r>
        <w:rPr>
          <w:rStyle w:val="fontstyle21"/>
        </w:rPr>
        <w:t xml:space="preserve">(Территориальный отдел Управления </w:t>
      </w:r>
      <w:proofErr w:type="spellStart"/>
      <w:r>
        <w:rPr>
          <w:rStyle w:val="fontstyle21"/>
        </w:rPr>
        <w:t>Роспотребнадзора</w:t>
      </w:r>
      <w:proofErr w:type="spellEnd"/>
      <w:r>
        <w:rPr>
          <w:rStyle w:val="fontstyle21"/>
        </w:rPr>
        <w:t xml:space="preserve"> по Иркутской области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  <w:sz w:val="20"/>
          <w:szCs w:val="20"/>
        </w:rPr>
        <w:t xml:space="preserve">в </w:t>
      </w:r>
      <w:proofErr w:type="spellStart"/>
      <w:r>
        <w:rPr>
          <w:rStyle w:val="fontstyle21"/>
        </w:rPr>
        <w:t>Эхирит-Булагатском</w:t>
      </w:r>
      <w:proofErr w:type="spellEnd"/>
      <w:r>
        <w:rPr>
          <w:rStyle w:val="fontstyle21"/>
        </w:rPr>
        <w:t xml:space="preserve">, </w:t>
      </w:r>
      <w:proofErr w:type="spellStart"/>
      <w:r>
        <w:rPr>
          <w:rStyle w:val="fontstyle21"/>
        </w:rPr>
        <w:t>Баяндаевском</w:t>
      </w:r>
      <w:proofErr w:type="spellEnd"/>
      <w:r>
        <w:rPr>
          <w:rStyle w:val="fontstyle21"/>
        </w:rPr>
        <w:t xml:space="preserve">, </w:t>
      </w:r>
      <w:proofErr w:type="spellStart"/>
      <w:r>
        <w:rPr>
          <w:rStyle w:val="fontstyle21"/>
        </w:rPr>
        <w:t>Осинском</w:t>
      </w:r>
      <w:proofErr w:type="spellEnd"/>
      <w:r>
        <w:rPr>
          <w:rStyle w:val="fontstyle21"/>
        </w:rPr>
        <w:t xml:space="preserve">, </w:t>
      </w:r>
      <w:proofErr w:type="spellStart"/>
      <w:r>
        <w:rPr>
          <w:rStyle w:val="fontstyle21"/>
        </w:rPr>
        <w:t>Боханском</w:t>
      </w:r>
      <w:proofErr w:type="spellEnd"/>
      <w:r>
        <w:rPr>
          <w:rStyle w:val="fontstyle21"/>
        </w:rPr>
        <w:t xml:space="preserve">, </w:t>
      </w:r>
      <w:proofErr w:type="spellStart"/>
      <w:r>
        <w:rPr>
          <w:rStyle w:val="fontstyle21"/>
        </w:rPr>
        <w:t>Усть-Удинском</w:t>
      </w:r>
      <w:proofErr w:type="spellEnd"/>
      <w:r>
        <w:rPr>
          <w:rStyle w:val="fontstyle21"/>
        </w:rPr>
        <w:t>,</w:t>
      </w:r>
      <w:r>
        <w:rPr>
          <w:rFonts w:ascii="TimesNewRomanPSMT" w:hAnsi="TimesNewRomanPSMT"/>
          <w:color w:val="000000"/>
        </w:rPr>
        <w:br/>
      </w:r>
      <w:proofErr w:type="spellStart"/>
      <w:r>
        <w:rPr>
          <w:rStyle w:val="fontstyle21"/>
        </w:rPr>
        <w:t>Качугском</w:t>
      </w:r>
      <w:proofErr w:type="spellEnd"/>
      <w:r>
        <w:rPr>
          <w:rStyle w:val="fontstyle21"/>
        </w:rPr>
        <w:t xml:space="preserve">, </w:t>
      </w:r>
      <w:proofErr w:type="spellStart"/>
      <w:r>
        <w:rPr>
          <w:rStyle w:val="fontstyle21"/>
        </w:rPr>
        <w:t>Жигаловском</w:t>
      </w:r>
      <w:proofErr w:type="spellEnd"/>
      <w:r>
        <w:rPr>
          <w:rStyle w:val="fontstyle21"/>
        </w:rPr>
        <w:t xml:space="preserve"> и </w:t>
      </w:r>
      <w:proofErr w:type="spellStart"/>
      <w:r>
        <w:rPr>
          <w:rStyle w:val="fontstyle21"/>
        </w:rPr>
        <w:t>Ольхонском</w:t>
      </w:r>
      <w:proofErr w:type="spellEnd"/>
      <w:r>
        <w:rPr>
          <w:rStyle w:val="fontstyle21"/>
        </w:rPr>
        <w:t xml:space="preserve"> районах)</w:t>
      </w:r>
      <w:r w:rsidRPr="00315760">
        <w:rPr>
          <w:rStyle w:val="fontstyle01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 связи со вступлением с 1 сентября 2026 года в силу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Федерального закона от 02.05.2026 №120-ФЗ «О внесении изменений в Кодекс Российской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Федерации об административных правонарушениях» информирует о том, что с 1 сентября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2026 года на территории РФ вводится механизм автоматического привлечения к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административной ответственности («</w:t>
      </w:r>
      <w:proofErr w:type="spellStart"/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автоштраф</w:t>
      </w:r>
      <w:proofErr w:type="spellEnd"/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») на основании данных государственной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информационной системы маркировки товаров «Честный знак».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Изменения, внесенные в КоАП Федеральным законом от 02.05.2026 №120-ФЗ,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касающиеся продажи товаров, подлежащих обязательной маркировке: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1) Продавцы будут нести </w:t>
      </w:r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ответственность за реализацию маркированных товаров с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истекшим сроком годности.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Если система «Честный знак» при реализации товара уведомит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продавца о том, что срок его годности истек, продавец обязан отказаться от продажи такого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товара. Невыполнение этого требования приведет 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к штрафам по новой ч.4 ст.14.43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КоАП РФ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для индивидуальных предпринимателей – 10 000 рублей за каждую единицу просроченного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товара, для организаций – 20 000 рублей </w:t>
      </w:r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за каждую единицу просроченного товара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. Эти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штрафы будут применяться ко всем маркированным товарам, подпадающим под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разрешительный режим продажи.</w:t>
      </w:r>
    </w:p>
    <w:p w:rsidR="00315760" w:rsidRPr="00315760" w:rsidRDefault="00315760" w:rsidP="00315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2) Вводятся административные </w:t>
      </w:r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штрафы за несоблюдение минимальных и</w:t>
      </w:r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  <w:t xml:space="preserve">максимальных цен на табачную и </w:t>
      </w:r>
      <w:proofErr w:type="spellStart"/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никотинсодержащую</w:t>
      </w:r>
      <w:proofErr w:type="spellEnd"/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продукцию.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Соответствующие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дополнения внесены в ст.14.3.1 КоАП РФ «стимулирование продажи табака и табачных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изделий» и в ст.14.6 КоАП РФ «завышение регулируемых государством цен». Размер штрафа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будет зависеть от количества единиц продукции, проданных с нарушением цен в течение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одного дня в одной торговой точке: до 100 единиц – 5 000 рублей, от 101 до 1 000 единиц –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50 000 рублей, свыше 1 000 единиц – 500 000 рублей. Эти штрафы будут применяться, если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продавец получит от «Честного знака» информацию о недопустимости нарушения ценовых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ограничений, но проигнорирует ее.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  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3) Вводится новая ст.15.12.2 КоАП РФ, предусматривающая </w:t>
      </w:r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ответственность для</w:t>
      </w:r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  <w:t>продавцов, которые осуществляют торговлю маркированными товарами без</w:t>
      </w:r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  <w:t xml:space="preserve">регистрации в системе «Честный знак».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Изначально эта норма коснется продавцов табачной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продукции, но в будущем ее действие может быть распространено и на другие виды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маркированных товаров. Штраф 50 000 рублей будет наложен на продавцов, которые не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зарегистрированы в системе «Честный знак» и в течение месяца продадут через онлайн-кассу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более 10 единиц маркированной продукции. Если продано меньше 10 единиц, то состава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правонарушения по новой статье не будет.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        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4) Вводится упрощенный порядок привлечения к административной ответственности.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Нарушение будет фиксироваться автоматически системой «Честный знак». Затем для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дальнейшего привлечения к административной ответственности информация о нарушении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будет передаваться в органы, осуществляющие функции по контролю (надзору) в сфере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обращения товаров, подлежащих обязательной маркировке средствами идентификации с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 xml:space="preserve">использованием информационной системы мониторинга (органы </w:t>
      </w:r>
      <w:proofErr w:type="spellStart"/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Роспотребнадзора</w:t>
      </w:r>
      <w:proofErr w:type="spellEnd"/>
      <w:proofErr w:type="gramStart"/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).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Постановление</w:t>
      </w:r>
      <w:proofErr w:type="gramEnd"/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о назначении административного наказания будет выноситься без участия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нарушителя только в электронном виде. В течение 3 дней после вынесения копия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постановления будет направляться нарушителю (вводится новая ч.3.1 ст.28.6 КоАП РФ</w:t>
      </w:r>
      <w:proofErr w:type="gramStart"/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).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Обжаловать</w:t>
      </w:r>
      <w:proofErr w:type="gramEnd"/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штрафы можно будет только в электронном виде (вводится новая ч.3.2 ст.30.2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  <w:t>КоАП РФ).</w:t>
      </w:r>
      <w:r w:rsidRPr="00315760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br/>
      </w: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</w:t>
      </w:r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Принимая во внимание вышеизложенное, Территориальный отдел рекомендует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 xml:space="preserve"> организациям и индивидуальным предпринимателям, реализующим продукцию, подлежащую обязательной маркировки, обеспечить надлежащий контроль за своевременностью регистрации в государственной информационной системе </w:t>
      </w:r>
    </w:p>
    <w:p w:rsidR="009F6610" w:rsidRDefault="00315760" w:rsidP="00315760">
      <w:pPr>
        <w:jc w:val="both"/>
      </w:pPr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мониторинга товаров «Честный знак» по каждой группе реализуемых товаров, за</w:t>
      </w:r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  <w:t>полнотой и достоверностью сведений, передаваемых в данную систему, а также за</w:t>
      </w:r>
      <w:r w:rsidRPr="0031576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br/>
        <w:t>применением разрешительного режима на кассах.</w:t>
      </w:r>
    </w:p>
    <w:sectPr w:rsidR="009F6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760"/>
    <w:rsid w:val="00315760"/>
    <w:rsid w:val="009F6610"/>
    <w:rsid w:val="00C4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45893-B1E3-4C30-A97C-EFE12076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15760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31576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315760"/>
    <w:rPr>
      <w:rFonts w:ascii="ArialMT" w:hAnsi="ArialMT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0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</cp:revision>
  <dcterms:created xsi:type="dcterms:W3CDTF">2026-09-14T03:09:00Z</dcterms:created>
  <dcterms:modified xsi:type="dcterms:W3CDTF">2026-09-14T03:20:00Z</dcterms:modified>
</cp:coreProperties>
</file>