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57E" w:rsidRDefault="00CF357E" w:rsidP="00CF357E">
      <w:pPr>
        <w:autoSpaceDE w:val="0"/>
        <w:autoSpaceDN w:val="0"/>
        <w:adjustRightInd w:val="0"/>
        <w:spacing w:before="120"/>
        <w:ind w:firstLine="708"/>
        <w:jc w:val="both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 xml:space="preserve"> Что такое налоговое уведомление и как его исполнить </w:t>
      </w:r>
    </w:p>
    <w:p w:rsidR="00CF357E" w:rsidRDefault="00CF357E" w:rsidP="00CF357E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Обязанность по ежегодному исчислению налогов в отношении транспортных средств и недвижимого имущества налогоплательщиков - физических лиц возложена на налоговые органы (пункт 2 статьи 52 Налогового кодекса Российской Федерации, далее – НК РФ). </w:t>
      </w:r>
    </w:p>
    <w:p w:rsidR="00CF357E" w:rsidRDefault="00CF357E" w:rsidP="00CF357E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налоговые органы не позднее 30 дней до наступления срока уплаты по налогам на имущество направляют налогоплательщикам налоговые уведомление для уплаты налогов. </w:t>
      </w:r>
      <w:bookmarkStart w:id="1" w:name="Par2"/>
      <w:bookmarkEnd w:id="1"/>
    </w:p>
    <w:p w:rsidR="00CF357E" w:rsidRDefault="00CF357E" w:rsidP="00CF357E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</w:t>
      </w:r>
      <w:r>
        <w:rPr>
          <w:sz w:val="28"/>
          <w:szCs w:val="28"/>
          <w:lang w:val="en-US"/>
        </w:rPr>
        <w:t>QR</w:t>
      </w:r>
      <w:r>
        <w:rPr>
          <w:sz w:val="28"/>
          <w:szCs w:val="28"/>
        </w:rPr>
        <w:t xml:space="preserve">-код, штрих-код, УИН, банковские реквизиты платежа). </w:t>
      </w:r>
    </w:p>
    <w:p w:rsidR="00CF357E" w:rsidRDefault="00CF357E" w:rsidP="00CF357E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году, по истечении которого утрачивается возможность направления такого налогового уведомления. </w:t>
      </w:r>
    </w:p>
    <w:p w:rsidR="00CF357E" w:rsidRDefault="00CF357E" w:rsidP="00CF357E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Налоговое </w:t>
      </w:r>
      <w:hyperlink r:id="rId5" w:history="1">
        <w:r>
          <w:rPr>
            <w:rStyle w:val="a3"/>
            <w:color w:val="auto"/>
            <w:sz w:val="28"/>
            <w:szCs w:val="28"/>
            <w:u w:val="none"/>
          </w:rPr>
          <w:t>уведомление</w:t>
        </w:r>
      </w:hyperlink>
      <w:r>
        <w:rPr>
          <w:sz w:val="28"/>
          <w:szCs w:val="28"/>
        </w:rPr>
        <w:t xml:space="preserve"> может быть направлено по почте заказным письмом или передано в электронной форме через личный кабинет налогоплательщика, личный кабинет на едином портале государственных и муниципальных услуг. В случае направления налогового уведомления по почте заказным письмом налоговое уведомление считается полученным по истечении шести дней </w:t>
      </w:r>
      <w:proofErr w:type="gramStart"/>
      <w:r>
        <w:rPr>
          <w:sz w:val="28"/>
          <w:szCs w:val="28"/>
        </w:rPr>
        <w:t>с даты направления</w:t>
      </w:r>
      <w:proofErr w:type="gramEnd"/>
      <w:r>
        <w:rPr>
          <w:sz w:val="28"/>
          <w:szCs w:val="28"/>
        </w:rPr>
        <w:t xml:space="preserve"> заказного письма. </w:t>
      </w:r>
    </w:p>
    <w:p w:rsidR="00CF357E" w:rsidRDefault="00CF357E" w:rsidP="00CF357E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Налогоплательщик (его </w:t>
      </w:r>
      <w:hyperlink r:id="rId6" w:history="1">
        <w:r>
          <w:rPr>
            <w:rStyle w:val="a3"/>
            <w:color w:val="auto"/>
            <w:sz w:val="28"/>
            <w:szCs w:val="28"/>
            <w:u w:val="none"/>
          </w:rPr>
          <w:t>законный</w:t>
        </w:r>
      </w:hyperlink>
      <w:r>
        <w:rPr>
          <w:sz w:val="28"/>
          <w:szCs w:val="28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 </w:t>
      </w:r>
    </w:p>
    <w:p w:rsidR="00CF357E" w:rsidRDefault="00CF357E" w:rsidP="00CF357E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Налоговое уведомление за налоговый период 2024 года должно быть исполнено (налоги в нём оплачены) не позднее 1 декабря 2025 года, за исключением случаев переноса сроков уплаты налогов на имущество на основании постановлений Правительства Российской Федерации (см., например, постановления Правительства РФ от 04.09.2024 № 1222 «О мерах поддержки лицам, осуществляющим деятельность на отдельных территориях Курской области», от 07.12.2024 № 1735 «О мерах поддержки</w:t>
      </w:r>
      <w:proofErr w:type="gramEnd"/>
      <w:r>
        <w:rPr>
          <w:sz w:val="28"/>
          <w:szCs w:val="28"/>
        </w:rPr>
        <w:t xml:space="preserve"> жителям </w:t>
      </w:r>
      <w:r>
        <w:rPr>
          <w:sz w:val="28"/>
          <w:szCs w:val="28"/>
        </w:rPr>
        <w:lastRenderedPageBreak/>
        <w:t>отдельных территорий Курской области, не осуществляющим предпринимательскую деятельность»).</w:t>
      </w:r>
    </w:p>
    <w:p w:rsidR="00AF456A" w:rsidRDefault="00AF456A"/>
    <w:sectPr w:rsidR="00AF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B6A"/>
    <w:rsid w:val="000C1E39"/>
    <w:rsid w:val="003F32FC"/>
    <w:rsid w:val="009B7B6A"/>
    <w:rsid w:val="00AF456A"/>
    <w:rsid w:val="00C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57E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35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57E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35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DA80ECADC330BAF129C43A7C4211C1101317633752A1BA039446D53F0CEC6214475A04DB388EB507D07D2833g9I" TargetMode="External"/><Relationship Id="rId5" Type="http://schemas.openxmlformats.org/officeDocument/2006/relationships/hyperlink" Target="consultantplus://offline/ref=52C97BCA316C18EC794E3A00FBFD3ED8B33AA38E433935002DC8EEF1761FD358981D23FAFCDE9EBF92625CA00B41E87626E13DA941D0D366I70B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Полевик Екатерина Петровна</dc:creator>
  <cp:keywords/>
  <dc:description/>
  <cp:lastModifiedBy>Полевик Екатерина Петровна</cp:lastModifiedBy>
  <cp:revision>2</cp:revision>
  <dcterms:created xsi:type="dcterms:W3CDTF">2025-10-06T03:08:00Z</dcterms:created>
  <dcterms:modified xsi:type="dcterms:W3CDTF">2025-10-06T03:08:00Z</dcterms:modified>
</cp:coreProperties>
</file>