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935" w:rsidRDefault="003D2935">
      <w:pPr>
        <w:pStyle w:val="ConsPlusTitlePage"/>
      </w:pPr>
      <w:r>
        <w:t xml:space="preserve">Документ предоставлен </w:t>
      </w:r>
      <w:hyperlink r:id="rId5">
        <w:r>
          <w:rPr>
            <w:color w:val="0000FF"/>
          </w:rPr>
          <w:t>КонсультантПлюс</w:t>
        </w:r>
      </w:hyperlink>
      <w:r>
        <w:br/>
      </w:r>
    </w:p>
    <w:p w:rsidR="003D2935" w:rsidRDefault="003D2935">
      <w:pPr>
        <w:pStyle w:val="ConsPlusNormal"/>
        <w:jc w:val="both"/>
        <w:outlineLvl w:v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D29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2935" w:rsidRDefault="003D29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2935" w:rsidRDefault="003D29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2935" w:rsidRDefault="003D2935">
            <w:pPr>
              <w:pStyle w:val="ConsPlusNormal"/>
              <w:jc w:val="right"/>
            </w:pPr>
            <w:r>
              <w:rPr>
                <w:color w:val="392C69"/>
              </w:rPr>
              <w:t xml:space="preserve">КонсультантПлюс | Готовое решение | </w:t>
            </w:r>
            <w:r>
              <w:rPr>
                <w:b/>
                <w:color w:val="392C69"/>
              </w:rPr>
              <w:t>Актуально на 23.07.2025</w:t>
            </w:r>
          </w:p>
        </w:tc>
        <w:tc>
          <w:tcPr>
            <w:tcW w:w="113" w:type="dxa"/>
            <w:tcBorders>
              <w:top w:val="nil"/>
              <w:left w:val="nil"/>
              <w:bottom w:val="nil"/>
              <w:right w:val="nil"/>
            </w:tcBorders>
            <w:shd w:val="clear" w:color="auto" w:fill="F4F3F8"/>
            <w:tcMar>
              <w:top w:w="0" w:type="dxa"/>
              <w:left w:w="0" w:type="dxa"/>
              <w:bottom w:w="0" w:type="dxa"/>
              <w:right w:w="0" w:type="dxa"/>
            </w:tcMar>
          </w:tcPr>
          <w:p w:rsidR="003D2935" w:rsidRDefault="003D2935">
            <w:pPr>
              <w:pStyle w:val="ConsPlusNormal"/>
            </w:pPr>
          </w:p>
        </w:tc>
      </w:tr>
    </w:tbl>
    <w:p w:rsidR="003D2935" w:rsidRDefault="003D2935">
      <w:pPr>
        <w:pStyle w:val="ConsPlusNormal"/>
        <w:spacing w:before="480"/>
      </w:pPr>
      <w:r>
        <w:rPr>
          <w:b/>
          <w:sz w:val="38"/>
        </w:rPr>
        <w:t>Какие меры поддержки существуют для социально ориентированных некоммерческих организаций (СОНКО)</w:t>
      </w:r>
    </w:p>
    <w:p w:rsidR="003D2935" w:rsidRDefault="003D293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80"/>
        <w:gridCol w:w="8935"/>
        <w:gridCol w:w="180"/>
      </w:tblGrid>
      <w:tr w:rsidR="003D2935">
        <w:tblPrEx>
          <w:tblCellMar>
            <w:top w:w="0" w:type="dxa"/>
            <w:bottom w:w="0" w:type="dxa"/>
          </w:tblCellMar>
        </w:tblPrEx>
        <w:tc>
          <w:tcPr>
            <w:tcW w:w="60" w:type="dxa"/>
            <w:tcBorders>
              <w:top w:val="nil"/>
              <w:left w:val="nil"/>
              <w:bottom w:val="nil"/>
              <w:right w:val="nil"/>
            </w:tcBorders>
            <w:shd w:val="clear" w:color="auto" w:fill="FE9500"/>
            <w:tcMar>
              <w:top w:w="0" w:type="dxa"/>
              <w:left w:w="0" w:type="dxa"/>
              <w:bottom w:w="0" w:type="dxa"/>
              <w:right w:w="0" w:type="dxa"/>
            </w:tcMar>
          </w:tcPr>
          <w:p w:rsidR="003D2935" w:rsidRDefault="003D2935">
            <w:pPr>
              <w:pStyle w:val="ConsPlusNormal"/>
            </w:pPr>
          </w:p>
        </w:tc>
        <w:tc>
          <w:tcPr>
            <w:tcW w:w="180" w:type="dxa"/>
            <w:tcBorders>
              <w:top w:val="nil"/>
              <w:left w:val="nil"/>
              <w:bottom w:val="nil"/>
              <w:right w:val="nil"/>
            </w:tcBorders>
            <w:shd w:val="clear" w:color="auto" w:fill="F2F4E6"/>
            <w:tcMar>
              <w:top w:w="0" w:type="dxa"/>
              <w:left w:w="0" w:type="dxa"/>
              <w:bottom w:w="0" w:type="dxa"/>
              <w:right w:w="0" w:type="dxa"/>
            </w:tcMar>
          </w:tcPr>
          <w:p w:rsidR="003D2935" w:rsidRDefault="003D2935">
            <w:pPr>
              <w:pStyle w:val="ConsPlusNormal"/>
            </w:pPr>
          </w:p>
        </w:tc>
        <w:tc>
          <w:tcPr>
            <w:tcW w:w="0" w:type="auto"/>
            <w:tcBorders>
              <w:top w:val="nil"/>
              <w:left w:val="nil"/>
              <w:bottom w:val="nil"/>
              <w:right w:val="nil"/>
            </w:tcBorders>
            <w:shd w:val="clear" w:color="auto" w:fill="F2F4E6"/>
            <w:tcMar>
              <w:top w:w="180" w:type="dxa"/>
              <w:left w:w="0" w:type="dxa"/>
              <w:bottom w:w="180" w:type="dxa"/>
              <w:right w:w="0" w:type="dxa"/>
            </w:tcMar>
          </w:tcPr>
          <w:p w:rsidR="003D2935" w:rsidRDefault="003D2935">
            <w:pPr>
              <w:pStyle w:val="ConsPlusNormal"/>
              <w:jc w:val="both"/>
            </w:pPr>
            <w:r>
              <w:t>Поддержка социально ориентированных некоммерческих организаций (далее - СОНКО) может осуществляться органами госвласти, органами публичной власти федеральных территорий, органами местного самоуправления, а также ресурсными центрами поддержки СОНКО.</w:t>
            </w:r>
          </w:p>
          <w:p w:rsidR="003D2935" w:rsidRDefault="003D2935">
            <w:pPr>
              <w:pStyle w:val="ConsPlusNormal"/>
              <w:jc w:val="both"/>
            </w:pPr>
            <w:r>
              <w:t>Формы поддержки могут быть разными. Например, финансовая поддержка может предоставляться в форме субсидий и грантов в форме субсидий, а имущественная поддержка - в виде предоставления СОНКО государственного и муниципального имущества во владение и (или) пользование (в том числе в аренду на льготных условиях). Кроме того, СОНКО предоставляется информационная и консультационная поддержка, помощь в подготовке и дополнительном профессиональном образовании работников и добровольцев (волонтеров), а также в виде предоставления налоговых льгот.</w:t>
            </w:r>
          </w:p>
        </w:tc>
        <w:tc>
          <w:tcPr>
            <w:tcW w:w="180" w:type="dxa"/>
            <w:tcBorders>
              <w:top w:val="nil"/>
              <w:left w:val="nil"/>
              <w:bottom w:val="nil"/>
              <w:right w:val="nil"/>
            </w:tcBorders>
            <w:shd w:val="clear" w:color="auto" w:fill="F2F4E6"/>
            <w:tcMar>
              <w:top w:w="0" w:type="dxa"/>
              <w:left w:w="0" w:type="dxa"/>
              <w:bottom w:w="0" w:type="dxa"/>
              <w:right w:w="0" w:type="dxa"/>
            </w:tcMar>
          </w:tcPr>
          <w:p w:rsidR="003D2935" w:rsidRDefault="003D2935">
            <w:pPr>
              <w:pStyle w:val="ConsPlusNormal"/>
            </w:pPr>
          </w:p>
        </w:tc>
      </w:tr>
    </w:tbl>
    <w:p w:rsidR="003D2935" w:rsidRDefault="003D2935">
      <w:pPr>
        <w:pStyle w:val="ConsPlusNormal"/>
        <w:spacing w:before="400"/>
        <w:jc w:val="both"/>
      </w:pPr>
    </w:p>
    <w:p w:rsidR="003D2935" w:rsidRDefault="003D2935">
      <w:pPr>
        <w:pStyle w:val="ConsPlusNormal"/>
      </w:pPr>
      <w:r>
        <w:rPr>
          <w:b/>
          <w:sz w:val="32"/>
        </w:rPr>
        <w:t>Оглавление:</w:t>
      </w:r>
    </w:p>
    <w:p w:rsidR="003D2935" w:rsidRDefault="003D2935">
      <w:pPr>
        <w:pStyle w:val="ConsPlusNormal"/>
        <w:spacing w:before="340"/>
        <w:ind w:left="180"/>
      </w:pPr>
      <w:r>
        <w:t xml:space="preserve">1. </w:t>
      </w:r>
      <w:hyperlink w:anchor="P15">
        <w:r>
          <w:rPr>
            <w:color w:val="0000FF"/>
          </w:rPr>
          <w:t>Какие существуют формы поддержки СОНКО</w:t>
        </w:r>
      </w:hyperlink>
    </w:p>
    <w:p w:rsidR="003D2935" w:rsidRDefault="003D2935">
      <w:pPr>
        <w:pStyle w:val="ConsPlusNormal"/>
        <w:ind w:left="180"/>
      </w:pPr>
      <w:r>
        <w:t xml:space="preserve">2. </w:t>
      </w:r>
      <w:hyperlink w:anchor="P36">
        <w:r>
          <w:rPr>
            <w:color w:val="0000FF"/>
          </w:rPr>
          <w:t>Финансовая поддержка СОНКО</w:t>
        </w:r>
      </w:hyperlink>
    </w:p>
    <w:p w:rsidR="003D2935" w:rsidRDefault="003D2935">
      <w:pPr>
        <w:pStyle w:val="ConsPlusNormal"/>
        <w:ind w:left="180"/>
      </w:pPr>
      <w:r>
        <w:t xml:space="preserve">3. </w:t>
      </w:r>
      <w:hyperlink w:anchor="P43">
        <w:r>
          <w:rPr>
            <w:color w:val="0000FF"/>
          </w:rPr>
          <w:t>Имущественная поддержка СОНКО</w:t>
        </w:r>
      </w:hyperlink>
    </w:p>
    <w:p w:rsidR="003D2935" w:rsidRDefault="003D2935">
      <w:pPr>
        <w:pStyle w:val="ConsPlusNormal"/>
        <w:ind w:left="180"/>
      </w:pPr>
      <w:r>
        <w:t xml:space="preserve">4. </w:t>
      </w:r>
      <w:hyperlink w:anchor="P49">
        <w:r>
          <w:rPr>
            <w:color w:val="0000FF"/>
          </w:rPr>
          <w:t>Информационная и консультационная поддержка СОНКО</w:t>
        </w:r>
      </w:hyperlink>
    </w:p>
    <w:p w:rsidR="003D2935" w:rsidRDefault="003D2935">
      <w:pPr>
        <w:pStyle w:val="ConsPlusNormal"/>
        <w:ind w:left="180"/>
      </w:pPr>
      <w:r>
        <w:t xml:space="preserve">5. </w:t>
      </w:r>
      <w:hyperlink w:anchor="P62">
        <w:r>
          <w:rPr>
            <w:color w:val="0000FF"/>
          </w:rPr>
          <w:t>Поддержка в области подготовки и образования работников СОНКО</w:t>
        </w:r>
      </w:hyperlink>
    </w:p>
    <w:p w:rsidR="003D2935" w:rsidRDefault="003D2935">
      <w:pPr>
        <w:pStyle w:val="ConsPlusNormal"/>
        <w:ind w:left="180"/>
      </w:pPr>
      <w:r>
        <w:t xml:space="preserve">6. </w:t>
      </w:r>
      <w:hyperlink w:anchor="P68">
        <w:r>
          <w:rPr>
            <w:color w:val="0000FF"/>
          </w:rPr>
          <w:t>Поддержка СОНКО в области налогообложения</w:t>
        </w:r>
      </w:hyperlink>
    </w:p>
    <w:p w:rsidR="003D2935" w:rsidRDefault="003D2935">
      <w:pPr>
        <w:pStyle w:val="ConsPlusNormal"/>
        <w:spacing w:before="400"/>
        <w:jc w:val="both"/>
      </w:pPr>
    </w:p>
    <w:p w:rsidR="003D2935" w:rsidRDefault="003D2935">
      <w:pPr>
        <w:pStyle w:val="ConsPlusNormal"/>
        <w:outlineLvl w:val="0"/>
      </w:pPr>
      <w:bookmarkStart w:id="0" w:name="P15"/>
      <w:bookmarkEnd w:id="0"/>
      <w:r>
        <w:rPr>
          <w:b/>
          <w:sz w:val="32"/>
        </w:rPr>
        <w:t>1. Какие существуют формы поддержки СОНКО</w:t>
      </w:r>
    </w:p>
    <w:p w:rsidR="003D2935" w:rsidRDefault="003D2935">
      <w:pPr>
        <w:pStyle w:val="ConsPlusNormal"/>
        <w:spacing w:before="220"/>
        <w:jc w:val="both"/>
      </w:pPr>
      <w:r>
        <w:t xml:space="preserve">Поддержка может предоставляться </w:t>
      </w:r>
      <w:hyperlink r:id="rId6">
        <w:r>
          <w:rPr>
            <w:color w:val="0000FF"/>
          </w:rPr>
          <w:t>СОНКО</w:t>
        </w:r>
      </w:hyperlink>
      <w:r>
        <w:t>, в частности, в следующих формах (</w:t>
      </w:r>
      <w:hyperlink r:id="rId7">
        <w:r>
          <w:rPr>
            <w:color w:val="0000FF"/>
          </w:rPr>
          <w:t>п. 3 ст. 31.1</w:t>
        </w:r>
      </w:hyperlink>
      <w:r>
        <w:t xml:space="preserve"> Закона о некоммерческих организациях):</w:t>
      </w:r>
    </w:p>
    <w:p w:rsidR="003D2935" w:rsidRDefault="003D2935">
      <w:pPr>
        <w:pStyle w:val="ConsPlusNormal"/>
        <w:numPr>
          <w:ilvl w:val="0"/>
          <w:numId w:val="1"/>
        </w:numPr>
        <w:spacing w:before="220"/>
        <w:jc w:val="both"/>
      </w:pPr>
      <w:hyperlink w:anchor="P36">
        <w:r>
          <w:rPr>
            <w:color w:val="0000FF"/>
          </w:rPr>
          <w:t>финансовая</w:t>
        </w:r>
      </w:hyperlink>
      <w:r>
        <w:t xml:space="preserve"> поддержка;</w:t>
      </w:r>
    </w:p>
    <w:p w:rsidR="003D2935" w:rsidRDefault="003D2935">
      <w:pPr>
        <w:pStyle w:val="ConsPlusNormal"/>
        <w:numPr>
          <w:ilvl w:val="0"/>
          <w:numId w:val="1"/>
        </w:numPr>
        <w:spacing w:before="220"/>
        <w:jc w:val="both"/>
      </w:pPr>
      <w:hyperlink w:anchor="P43">
        <w:r>
          <w:rPr>
            <w:color w:val="0000FF"/>
          </w:rPr>
          <w:t>имущественная</w:t>
        </w:r>
      </w:hyperlink>
      <w:r>
        <w:t xml:space="preserve"> поддержка;</w:t>
      </w:r>
    </w:p>
    <w:p w:rsidR="003D2935" w:rsidRDefault="003D2935">
      <w:pPr>
        <w:pStyle w:val="ConsPlusNormal"/>
        <w:numPr>
          <w:ilvl w:val="0"/>
          <w:numId w:val="1"/>
        </w:numPr>
        <w:spacing w:before="220"/>
        <w:jc w:val="both"/>
      </w:pPr>
      <w:hyperlink w:anchor="P49">
        <w:r>
          <w:rPr>
            <w:color w:val="0000FF"/>
          </w:rPr>
          <w:t>информационная и консультационная</w:t>
        </w:r>
      </w:hyperlink>
      <w:r>
        <w:t xml:space="preserve"> поддержка;</w:t>
      </w:r>
    </w:p>
    <w:p w:rsidR="003D2935" w:rsidRDefault="003D2935">
      <w:pPr>
        <w:pStyle w:val="ConsPlusNormal"/>
        <w:numPr>
          <w:ilvl w:val="0"/>
          <w:numId w:val="1"/>
        </w:numPr>
        <w:spacing w:before="220"/>
        <w:jc w:val="both"/>
      </w:pPr>
      <w:r>
        <w:t xml:space="preserve">поддержка в области </w:t>
      </w:r>
      <w:hyperlink w:anchor="P62">
        <w:r>
          <w:rPr>
            <w:color w:val="0000FF"/>
          </w:rPr>
          <w:t>подготовки, дополнительного профессионального образования</w:t>
        </w:r>
      </w:hyperlink>
      <w:r>
        <w:t xml:space="preserve"> работников и добровольцев (волонтеров) СОНКО;</w:t>
      </w:r>
    </w:p>
    <w:p w:rsidR="003D2935" w:rsidRDefault="003D2935">
      <w:pPr>
        <w:pStyle w:val="ConsPlusNormal"/>
        <w:numPr>
          <w:ilvl w:val="0"/>
          <w:numId w:val="1"/>
        </w:numPr>
        <w:spacing w:before="220"/>
        <w:jc w:val="both"/>
      </w:pPr>
      <w:hyperlink w:anchor="P68">
        <w:r>
          <w:rPr>
            <w:color w:val="0000FF"/>
          </w:rPr>
          <w:t>предоставление налоговых льгот</w:t>
        </w:r>
      </w:hyperlink>
      <w:r>
        <w:t>;</w:t>
      </w:r>
    </w:p>
    <w:p w:rsidR="003D2935" w:rsidRDefault="003D2935">
      <w:pPr>
        <w:pStyle w:val="ConsPlusNormal"/>
        <w:numPr>
          <w:ilvl w:val="0"/>
          <w:numId w:val="1"/>
        </w:numPr>
        <w:spacing w:before="220"/>
        <w:jc w:val="both"/>
      </w:pPr>
      <w:r>
        <w:t xml:space="preserve">осуществление закупок товаров, работ, услуг для обеспечения государственных и </w:t>
      </w:r>
      <w:r>
        <w:lastRenderedPageBreak/>
        <w:t>муниципальных нужд у СОНКО.</w:t>
      </w:r>
    </w:p>
    <w:p w:rsidR="003D2935" w:rsidRDefault="003D293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3D2935">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3D2935" w:rsidRDefault="003D2935">
            <w:pPr>
              <w:pStyle w:val="ConsPlusNormal"/>
            </w:pPr>
          </w:p>
        </w:tc>
        <w:tc>
          <w:tcPr>
            <w:tcW w:w="420" w:type="dxa"/>
            <w:tcBorders>
              <w:top w:val="nil"/>
              <w:left w:val="nil"/>
              <w:bottom w:val="nil"/>
              <w:right w:val="nil"/>
            </w:tcBorders>
            <w:tcMar>
              <w:top w:w="180" w:type="dxa"/>
              <w:left w:w="0" w:type="dxa"/>
              <w:bottom w:w="180" w:type="dxa"/>
              <w:right w:w="0" w:type="dxa"/>
            </w:tcMar>
          </w:tcPr>
          <w:p w:rsidR="003D2935" w:rsidRDefault="003D2935">
            <w:pPr>
              <w:pStyle w:val="ConsPlusNormal"/>
            </w:pPr>
            <w:r>
              <w:rPr>
                <w:noProof/>
              </w:rPr>
              <w:drawing>
                <wp:inline distT="0" distB="0" distL="0" distR="0">
                  <wp:extent cx="152400"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3D2935" w:rsidRDefault="003D2935">
            <w:pPr>
              <w:pStyle w:val="ConsPlusNormal"/>
              <w:jc w:val="both"/>
            </w:pPr>
            <w:r>
              <w:t xml:space="preserve">См. также: </w:t>
            </w:r>
            <w:hyperlink r:id="rId9">
              <w:r>
                <w:rPr>
                  <w:color w:val="0000FF"/>
                </w:rPr>
                <w:t>Как СМП, СОНКО или самозанятым принять участие в закупке по Закону N 44-ФЗ</w:t>
              </w:r>
            </w:hyperlink>
          </w:p>
        </w:tc>
        <w:tc>
          <w:tcPr>
            <w:tcW w:w="180" w:type="dxa"/>
            <w:tcBorders>
              <w:top w:val="nil"/>
              <w:left w:val="nil"/>
              <w:bottom w:val="nil"/>
              <w:right w:val="nil"/>
            </w:tcBorders>
            <w:tcMar>
              <w:top w:w="0" w:type="dxa"/>
              <w:left w:w="0" w:type="dxa"/>
              <w:bottom w:w="0" w:type="dxa"/>
              <w:right w:w="0" w:type="dxa"/>
            </w:tcMar>
          </w:tcPr>
          <w:p w:rsidR="003D2935" w:rsidRDefault="003D2935">
            <w:pPr>
              <w:pStyle w:val="ConsPlusNormal"/>
            </w:pPr>
          </w:p>
        </w:tc>
      </w:tr>
    </w:tbl>
    <w:p w:rsidR="003D2935" w:rsidRDefault="003D2935">
      <w:pPr>
        <w:pStyle w:val="ConsPlusNormal"/>
        <w:jc w:val="both"/>
      </w:pPr>
    </w:p>
    <w:p w:rsidR="003D2935" w:rsidRDefault="003D2935">
      <w:pPr>
        <w:pStyle w:val="ConsPlusNormal"/>
        <w:jc w:val="both"/>
      </w:pPr>
      <w:r>
        <w:t>Субъекты РФ, федеральные территории и муниципальные образования вправе оказывать СОНКО поддержку и в иных формах за счет бюджетных ассигнований соответственно бюджетов субъектов РФ и местных бюджетов (</w:t>
      </w:r>
      <w:hyperlink r:id="rId10">
        <w:r>
          <w:rPr>
            <w:color w:val="0000FF"/>
          </w:rPr>
          <w:t>п. 4 ст. 31.1</w:t>
        </w:r>
      </w:hyperlink>
      <w:r>
        <w:t xml:space="preserve"> Закона о некоммерческих организациях).</w:t>
      </w:r>
    </w:p>
    <w:p w:rsidR="003D2935" w:rsidRDefault="003D2935">
      <w:pPr>
        <w:pStyle w:val="ConsPlusNormal"/>
        <w:spacing w:before="220"/>
        <w:jc w:val="both"/>
      </w:pPr>
      <w:r>
        <w:t xml:space="preserve">Поддержка может оказываться тем СОНКО, которые осуществляют виды деятельности, предусмотренные </w:t>
      </w:r>
      <w:hyperlink r:id="rId11">
        <w:r>
          <w:rPr>
            <w:color w:val="0000FF"/>
          </w:rPr>
          <w:t>п. 1 ст. 31.1</w:t>
        </w:r>
      </w:hyperlink>
      <w:r>
        <w:t xml:space="preserve"> Закона о некоммерческих организациях.</w:t>
      </w:r>
    </w:p>
    <w:p w:rsidR="003D2935" w:rsidRDefault="003D2935">
      <w:pPr>
        <w:pStyle w:val="ConsPlusNormal"/>
        <w:spacing w:before="220"/>
        <w:jc w:val="both"/>
      </w:pPr>
      <w:r>
        <w:t xml:space="preserve">Право на приоритетное получение мер поддержки имеют </w:t>
      </w:r>
      <w:hyperlink r:id="rId12">
        <w:r>
          <w:rPr>
            <w:color w:val="0000FF"/>
          </w:rPr>
          <w:t>исполнители общественно полезных услуг</w:t>
        </w:r>
      </w:hyperlink>
      <w:r>
        <w:t xml:space="preserve"> (</w:t>
      </w:r>
      <w:hyperlink r:id="rId13">
        <w:r>
          <w:rPr>
            <w:color w:val="0000FF"/>
          </w:rPr>
          <w:t>п. 13 ст. 31.1</w:t>
        </w:r>
      </w:hyperlink>
      <w:r>
        <w:t xml:space="preserve"> Закона о некоммерческих организациях).</w:t>
      </w:r>
    </w:p>
    <w:p w:rsidR="003D2935" w:rsidRDefault="003D2935">
      <w:pPr>
        <w:pStyle w:val="ConsPlusNormal"/>
        <w:spacing w:before="220"/>
        <w:jc w:val="both"/>
      </w:pPr>
      <w:r>
        <w:t xml:space="preserve">Поддержку СОНКО могут оказывать также </w:t>
      </w:r>
      <w:hyperlink r:id="rId14">
        <w:r>
          <w:rPr>
            <w:color w:val="0000FF"/>
          </w:rPr>
          <w:t>ресурсные центры поддержки СОНКО</w:t>
        </w:r>
      </w:hyperlink>
      <w:r>
        <w:t xml:space="preserve"> (</w:t>
      </w:r>
      <w:hyperlink r:id="rId15">
        <w:r>
          <w:rPr>
            <w:color w:val="0000FF"/>
          </w:rPr>
          <w:t>п. 14 ст. 31.1</w:t>
        </w:r>
      </w:hyperlink>
      <w:r>
        <w:t xml:space="preserve"> Закона о некоммерческих организациях). Формы, в которых она осуществляется, законом не установлены. Полагаем, такие центры </w:t>
      </w:r>
      <w:hyperlink r:id="rId16">
        <w:r>
          <w:rPr>
            <w:color w:val="0000FF"/>
          </w:rPr>
          <w:t>могут оказывать</w:t>
        </w:r>
      </w:hyperlink>
      <w:r>
        <w:t>, в частности, информационную, консультационную, методическую, организационную поддержку.</w:t>
      </w:r>
    </w:p>
    <w:p w:rsidR="003D2935" w:rsidRDefault="003D2935">
      <w:pPr>
        <w:pStyle w:val="ConsPlusNormal"/>
        <w:jc w:val="both"/>
      </w:pP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3D2935">
        <w:tblPrEx>
          <w:tblCellMar>
            <w:top w:w="0" w:type="dxa"/>
            <w:bottom w:w="0" w:type="dxa"/>
          </w:tblCellMar>
        </w:tblPrEx>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3D2935" w:rsidRDefault="003D2935">
            <w:pPr>
              <w:pStyle w:val="ConsPlusNormal"/>
              <w:jc w:val="both"/>
            </w:pPr>
            <w:bookmarkStart w:id="1" w:name="P31"/>
            <w:bookmarkEnd w:id="1"/>
            <w:r>
              <w:rPr>
                <w:u w:val="single"/>
              </w:rPr>
              <w:t>Где можно ознакомиться с реестрами социально ориентированных некоммерческих организаций</w:t>
            </w:r>
          </w:p>
          <w:p w:rsidR="003D2935" w:rsidRDefault="003D2935">
            <w:pPr>
              <w:pStyle w:val="ConsPlusNormal"/>
              <w:spacing w:before="220"/>
              <w:jc w:val="both"/>
            </w:pPr>
            <w:r>
              <w:t xml:space="preserve">Реестр СОНКО ведет Минэкономразвития России. Реестр размещен на его официальном сайте </w:t>
            </w:r>
            <w:hyperlink r:id="rId17">
              <w:r>
                <w:rPr>
                  <w:color w:val="0000FF"/>
                </w:rPr>
                <w:t>https://data.economy.gov.ru/analytics/sonko</w:t>
              </w:r>
            </w:hyperlink>
            <w:r>
              <w:t xml:space="preserve"> (</w:t>
            </w:r>
            <w:hyperlink r:id="rId18">
              <w:r>
                <w:rPr>
                  <w:color w:val="0000FF"/>
                </w:rPr>
                <w:t>п. п. 1</w:t>
              </w:r>
            </w:hyperlink>
            <w:r>
              <w:t xml:space="preserve">, </w:t>
            </w:r>
            <w:hyperlink r:id="rId19">
              <w:r>
                <w:rPr>
                  <w:color w:val="0000FF"/>
                </w:rPr>
                <w:t>2</w:t>
              </w:r>
            </w:hyperlink>
            <w:r>
              <w:t xml:space="preserve">, </w:t>
            </w:r>
            <w:hyperlink r:id="rId20">
              <w:r>
                <w:rPr>
                  <w:color w:val="0000FF"/>
                </w:rPr>
                <w:t>7</w:t>
              </w:r>
            </w:hyperlink>
            <w:r>
              <w:t xml:space="preserve"> Положения о порядке ведения реестра СОНКО). Информация на сайте представлена в виде карты, где, выбрав соответствующий регион, вы можете ознакомиться с перечнем СОНКО по данному региону.</w:t>
            </w:r>
          </w:p>
          <w:p w:rsidR="003D2935" w:rsidRDefault="003D2935">
            <w:pPr>
              <w:pStyle w:val="ConsPlusNormal"/>
              <w:spacing w:before="220"/>
              <w:jc w:val="both"/>
            </w:pPr>
            <w:r>
              <w:t xml:space="preserve">В реестр включаются некоммерческие организации, соответствующие одному из критериев, перечисленных в </w:t>
            </w:r>
            <w:hyperlink r:id="rId21">
              <w:r>
                <w:rPr>
                  <w:color w:val="0000FF"/>
                </w:rPr>
                <w:t>п. 3</w:t>
              </w:r>
            </w:hyperlink>
            <w:r>
              <w:t xml:space="preserve"> Положения о порядке ведения реестра СОНКО. В частности, в реестр включаются СОНКО - получатели имущественной поддержки, предоставляемой федеральными органами исполнительной власти, исполнительными органами субъектов РФ, органами местного самоуправления, на срок предоставления такой поддержки, но не более чем на три года.</w:t>
            </w:r>
          </w:p>
          <w:p w:rsidR="003D2935" w:rsidRDefault="003D2935">
            <w:pPr>
              <w:pStyle w:val="ConsPlusNormal"/>
              <w:spacing w:before="220"/>
              <w:jc w:val="both"/>
            </w:pPr>
            <w:r>
              <w:t>Отдельно Минюст России и его территориальные органы ведут реестр некоммерческих организаций - исполнителей общественно полезных услуг. Правила ведения реестра некоммерческих организаций - исполнителей общественно полезных услуг утверждены Постановлением Правительства РФ от 26.01.2017 N 89 (</w:t>
            </w:r>
            <w:hyperlink r:id="rId22">
              <w:r>
                <w:rPr>
                  <w:color w:val="0000FF"/>
                </w:rPr>
                <w:t>п. 2 ст. 31.4</w:t>
              </w:r>
            </w:hyperlink>
            <w:r>
              <w:t xml:space="preserve"> Закона о некоммерческих организациях, </w:t>
            </w:r>
            <w:hyperlink r:id="rId23">
              <w:r>
                <w:rPr>
                  <w:color w:val="0000FF"/>
                </w:rPr>
                <w:t>п. п. 1</w:t>
              </w:r>
            </w:hyperlink>
            <w:r>
              <w:t xml:space="preserve">, </w:t>
            </w:r>
            <w:hyperlink r:id="rId24">
              <w:r>
                <w:rPr>
                  <w:color w:val="0000FF"/>
                </w:rPr>
                <w:t>2</w:t>
              </w:r>
            </w:hyperlink>
            <w:r>
              <w:t xml:space="preserve"> указанных Правил). Сведения об организациях, содержащиеся в реестре, размещаются на информационном ресурсе Минюста России в сети Интернет. Доступ к этому ресурсу обеспечивается через официальный сайт Минюста России (</w:t>
            </w:r>
            <w:hyperlink r:id="rId25">
              <w:r>
                <w:rPr>
                  <w:color w:val="0000FF"/>
                </w:rPr>
                <w:t>https://minjust.gov.ru/ru/pages/vedenie-reestr/</w:t>
              </w:r>
            </w:hyperlink>
            <w:r>
              <w:t>) (</w:t>
            </w:r>
            <w:hyperlink r:id="rId26">
              <w:r>
                <w:rPr>
                  <w:color w:val="0000FF"/>
                </w:rPr>
                <w:t>п. 10</w:t>
              </w:r>
            </w:hyperlink>
            <w:r>
              <w:t xml:space="preserve"> Правил, утв. Постановлением Правительства РФ от 26.01.2017 N 89).</w:t>
            </w:r>
          </w:p>
        </w:tc>
      </w:tr>
    </w:tbl>
    <w:p w:rsidR="003D2935" w:rsidRDefault="003D2935">
      <w:pPr>
        <w:pStyle w:val="ConsPlusNormal"/>
        <w:jc w:val="both"/>
      </w:pPr>
    </w:p>
    <w:p w:rsidR="003D2935" w:rsidRDefault="003D2935">
      <w:pPr>
        <w:pStyle w:val="ConsPlusNormal"/>
        <w:outlineLvl w:val="0"/>
      </w:pPr>
      <w:bookmarkStart w:id="2" w:name="P36"/>
      <w:bookmarkEnd w:id="2"/>
      <w:r>
        <w:rPr>
          <w:b/>
          <w:sz w:val="32"/>
        </w:rPr>
        <w:t>2. Финансовая поддержка СОНКО</w:t>
      </w:r>
    </w:p>
    <w:p w:rsidR="003D2935" w:rsidRDefault="003D2935">
      <w:pPr>
        <w:pStyle w:val="ConsPlusNormal"/>
        <w:spacing w:before="220"/>
        <w:jc w:val="both"/>
      </w:pPr>
      <w:r>
        <w:t>Финансовая поддержка СОНКО может осуществляться в соответствии с законодательством РФ за счет бюджетных ассигнований федерального бюджета, бюджетов субъектов РФ, бюджета федеральной территории, местных бюджетов путем предоставления субсидий (</w:t>
      </w:r>
      <w:hyperlink r:id="rId27">
        <w:r>
          <w:rPr>
            <w:color w:val="0000FF"/>
          </w:rPr>
          <w:t>п. 5 ст. 31.1</w:t>
        </w:r>
      </w:hyperlink>
      <w:r>
        <w:t xml:space="preserve"> Закона о некоммерческих организациях).</w:t>
      </w:r>
    </w:p>
    <w:p w:rsidR="003D2935" w:rsidRDefault="003D2935">
      <w:pPr>
        <w:pStyle w:val="ConsPlusNormal"/>
        <w:spacing w:before="220"/>
        <w:jc w:val="both"/>
      </w:pPr>
      <w:r>
        <w:rPr>
          <w:b/>
        </w:rPr>
        <w:t>Из федерального бюджета</w:t>
      </w:r>
      <w:r>
        <w:t xml:space="preserve"> бюджетные ассигнования на финансовую поддержку СОНКО предоставляются в виде субсидий и грантов в форме субсидий. Порядок их предоставления устанавливает Правительство РФ по отдельным видам некоммерческих организаций. Например, из </w:t>
      </w:r>
      <w:r>
        <w:lastRenderedPageBreak/>
        <w:t>федерального бюджета предоставляются (</w:t>
      </w:r>
      <w:hyperlink r:id="rId28">
        <w:r>
          <w:rPr>
            <w:color w:val="0000FF"/>
          </w:rPr>
          <w:t>п. 5 ст. 31.1</w:t>
        </w:r>
      </w:hyperlink>
      <w:r>
        <w:t xml:space="preserve"> Закона о некоммерческих организациях):</w:t>
      </w:r>
    </w:p>
    <w:p w:rsidR="003D2935" w:rsidRDefault="003D2935">
      <w:pPr>
        <w:pStyle w:val="ConsPlusNormal"/>
        <w:numPr>
          <w:ilvl w:val="0"/>
          <w:numId w:val="2"/>
        </w:numPr>
        <w:spacing w:before="220"/>
        <w:jc w:val="both"/>
      </w:pPr>
      <w:r>
        <w:rPr>
          <w:b/>
        </w:rPr>
        <w:t>субсидии</w:t>
      </w:r>
      <w:r>
        <w:t xml:space="preserve">, в частности субсидии некоммерческим организациям (кроме государственных (муниципальных) учреждений) на реализацию творческих проектов в сфере музыкального, театрального, изобразительного искусства и народного творчества. Субсидии предоставляются в рамках </w:t>
      </w:r>
      <w:hyperlink r:id="rId29">
        <w:r>
          <w:rPr>
            <w:color w:val="0000FF"/>
          </w:rPr>
          <w:t>госпрограммы</w:t>
        </w:r>
      </w:hyperlink>
      <w:r>
        <w:t xml:space="preserve"> РФ "Развитие культуры", а также в рамках федерального </w:t>
      </w:r>
      <w:hyperlink r:id="rId30">
        <w:r>
          <w:rPr>
            <w:color w:val="0000FF"/>
          </w:rPr>
          <w:t>проекта</w:t>
        </w:r>
      </w:hyperlink>
      <w:r>
        <w:t xml:space="preserve"> "Творческие люди" национального проекта "Культура" по Правилам, утвержденным Постановлением Правительства РФ от 27.06.2018 N 741 (</w:t>
      </w:r>
      <w:hyperlink r:id="rId31">
        <w:r>
          <w:rPr>
            <w:color w:val="0000FF"/>
          </w:rPr>
          <w:t>п. 1</w:t>
        </w:r>
      </w:hyperlink>
      <w:r>
        <w:t xml:space="preserve"> указанных Правил);</w:t>
      </w:r>
    </w:p>
    <w:p w:rsidR="003D2935" w:rsidRDefault="003D2935">
      <w:pPr>
        <w:pStyle w:val="ConsPlusNormal"/>
        <w:numPr>
          <w:ilvl w:val="0"/>
          <w:numId w:val="2"/>
        </w:numPr>
        <w:spacing w:before="220"/>
        <w:jc w:val="both"/>
      </w:pPr>
      <w:r>
        <w:rPr>
          <w:b/>
        </w:rPr>
        <w:t>гранты</w:t>
      </w:r>
      <w:r>
        <w:t xml:space="preserve"> в форме субсидий, </w:t>
      </w:r>
      <w:proofErr w:type="gramStart"/>
      <w:r>
        <w:t>например</w:t>
      </w:r>
      <w:proofErr w:type="gramEnd"/>
      <w:r>
        <w:t xml:space="preserve"> некоммерческим организациям (за исключением казенных учреждений), на реализацию мероприятий по сохранению исторической памяти и гражданскому воспитанию. Их предоставляют в рамках федерального проекта "Патриотическое воспитание граждан Российской Федерации" национального </w:t>
      </w:r>
      <w:hyperlink r:id="rId32">
        <w:r>
          <w:rPr>
            <w:color w:val="0000FF"/>
          </w:rPr>
          <w:t>проекта</w:t>
        </w:r>
      </w:hyperlink>
      <w:r>
        <w:t xml:space="preserve"> "Образование" по Правилам, утвержденным Постановлением Правительства РФ от 27.05.2021 N 811 (</w:t>
      </w:r>
      <w:hyperlink r:id="rId33">
        <w:r>
          <w:rPr>
            <w:color w:val="0000FF"/>
          </w:rPr>
          <w:t>п. 1</w:t>
        </w:r>
      </w:hyperlink>
      <w:r>
        <w:t xml:space="preserve"> указанных Правил).</w:t>
      </w:r>
    </w:p>
    <w:p w:rsidR="003D2935" w:rsidRDefault="003D2935">
      <w:pPr>
        <w:pStyle w:val="ConsPlusNormal"/>
        <w:spacing w:before="220"/>
        <w:jc w:val="both"/>
      </w:pPr>
      <w:r>
        <w:rPr>
          <w:b/>
        </w:rPr>
        <w:t>Субъекты РФ, федеральная территория и органы местного самоуправления</w:t>
      </w:r>
      <w:r>
        <w:t xml:space="preserve"> могут реализовывать свои программы финансовой поддержки СОНКО. Это следует из </w:t>
      </w:r>
      <w:hyperlink r:id="rId34">
        <w:r>
          <w:rPr>
            <w:color w:val="0000FF"/>
          </w:rPr>
          <w:t>п. п. 1</w:t>
        </w:r>
      </w:hyperlink>
      <w:r>
        <w:t xml:space="preserve">, </w:t>
      </w:r>
      <w:hyperlink r:id="rId35">
        <w:r>
          <w:rPr>
            <w:color w:val="0000FF"/>
          </w:rPr>
          <w:t>4</w:t>
        </w:r>
      </w:hyperlink>
      <w:r>
        <w:t xml:space="preserve">, </w:t>
      </w:r>
      <w:hyperlink r:id="rId36">
        <w:r>
          <w:rPr>
            <w:color w:val="0000FF"/>
          </w:rPr>
          <w:t>5 ст. 31.1</w:t>
        </w:r>
      </w:hyperlink>
      <w:r>
        <w:t xml:space="preserve"> Закона о некоммерческих организациях. Информация о таких программах может размещаться, в частности, на сайтах органов государственной власти субъектов РФ, органов публичной власти федеральной территории и органов местного самоуправления.</w:t>
      </w:r>
    </w:p>
    <w:p w:rsidR="003D2935" w:rsidRDefault="003D2935">
      <w:pPr>
        <w:pStyle w:val="ConsPlusNormal"/>
        <w:jc w:val="both"/>
      </w:pPr>
    </w:p>
    <w:p w:rsidR="003D2935" w:rsidRDefault="003D2935">
      <w:pPr>
        <w:pStyle w:val="ConsPlusNormal"/>
        <w:outlineLvl w:val="0"/>
      </w:pPr>
      <w:bookmarkStart w:id="3" w:name="P43"/>
      <w:bookmarkEnd w:id="3"/>
      <w:r>
        <w:rPr>
          <w:b/>
          <w:sz w:val="32"/>
        </w:rPr>
        <w:t>3. Имущественная поддержка СОНКО</w:t>
      </w:r>
    </w:p>
    <w:p w:rsidR="003D2935" w:rsidRDefault="003D2935">
      <w:pPr>
        <w:pStyle w:val="ConsPlusNormal"/>
        <w:spacing w:before="220"/>
        <w:jc w:val="both"/>
      </w:pPr>
      <w:r>
        <w:t>Имущественная поддержка СОНКО осуществляется органами государственной власти и органами местного самоуправления путем передачи государственного или муниципального имущества во владение и (или) пользование СОНКО. В том числе имущество может предоставляться в аренду по льготным арендным ставкам. Полученное таким образом имущество должно использоваться только по целевому назначению. СОНКО, которые являются исполнителями общественно полезных услуг, имущественная поддержка предоставляется на срок не менее двух лет (</w:t>
      </w:r>
      <w:hyperlink r:id="rId37">
        <w:r>
          <w:rPr>
            <w:color w:val="0000FF"/>
          </w:rPr>
          <w:t>п. п. 6</w:t>
        </w:r>
      </w:hyperlink>
      <w:r>
        <w:t xml:space="preserve">, </w:t>
      </w:r>
      <w:hyperlink r:id="rId38">
        <w:r>
          <w:rPr>
            <w:color w:val="0000FF"/>
          </w:rPr>
          <w:t>7 ст. 31.1</w:t>
        </w:r>
      </w:hyperlink>
      <w:r>
        <w:t xml:space="preserve"> Закона о некоммерческих организациях).</w:t>
      </w:r>
    </w:p>
    <w:p w:rsidR="003D2935" w:rsidRDefault="003D2935">
      <w:pPr>
        <w:pStyle w:val="ConsPlusNormal"/>
        <w:spacing w:before="220"/>
        <w:jc w:val="both"/>
      </w:pPr>
      <w:r>
        <w:t>Федеральные органы исполнительной власти, органы исполнительной власти субъектов РФ, органы публичной власти федеральной территории и местные администрации вправе утверждать перечни государственного и муниципального имущества, которое они могут использовать исключительно в целях имущественной поддержки СОНКО. Эти перечни в обязательном порядке должны публиковаться в СМИ, а также размещаться в сети Интернет на официальных сайтах утвердивших их органов и местных администраций (</w:t>
      </w:r>
      <w:hyperlink r:id="rId39">
        <w:r>
          <w:rPr>
            <w:color w:val="0000FF"/>
          </w:rPr>
          <w:t>п. 7 ст. 31.1</w:t>
        </w:r>
      </w:hyperlink>
      <w:r>
        <w:t xml:space="preserve"> Закона о некоммерческих организациях). Имущество, включенное в такие перечни, не подлежит отчуждению в частную собственность, в том числе в собственность некоммерческих организаций, арендующих это имущество (</w:t>
      </w:r>
      <w:hyperlink r:id="rId40">
        <w:r>
          <w:rPr>
            <w:color w:val="0000FF"/>
          </w:rPr>
          <w:t>п. 9 ст. 31.1</w:t>
        </w:r>
      </w:hyperlink>
      <w:r>
        <w:t xml:space="preserve"> Закона о некоммерческих организациях).</w:t>
      </w:r>
    </w:p>
    <w:p w:rsidR="003D2935" w:rsidRDefault="003D2935">
      <w:pPr>
        <w:pStyle w:val="ConsPlusNormal"/>
        <w:spacing w:before="220"/>
        <w:jc w:val="both"/>
      </w:pPr>
      <w:r>
        <w:t>Порядок и условия предоставления имущества, включенного в указанные перечни, устанавливаются соответственно нормативными правовыми актами РФ, нормативными правовыми актами субъектов РФ, муниципальными нормативными правовыми актами (</w:t>
      </w:r>
      <w:hyperlink r:id="rId41">
        <w:r>
          <w:rPr>
            <w:color w:val="0000FF"/>
          </w:rPr>
          <w:t>п. 8 ст. 31.1</w:t>
        </w:r>
      </w:hyperlink>
      <w:r>
        <w:t xml:space="preserve"> Закона о некоммерческих организациях). Например, </w:t>
      </w:r>
      <w:hyperlink r:id="rId42">
        <w:r>
          <w:rPr>
            <w:color w:val="0000FF"/>
          </w:rPr>
          <w:t>Правила</w:t>
        </w:r>
      </w:hyperlink>
      <w:r>
        <w:t xml:space="preserve"> предоставления федерального имущества социально ориентированным некоммерческим организациям во владение и (или) в пользование на долгосрочной основе утверждены Постановлением Правительства РФ от 30.12.2012 N 1478.</w:t>
      </w:r>
    </w:p>
    <w:p w:rsidR="003D2935" w:rsidRDefault="003D2935">
      <w:pPr>
        <w:pStyle w:val="ConsPlusNormal"/>
        <w:spacing w:before="220"/>
        <w:jc w:val="both"/>
      </w:pPr>
      <w:r>
        <w:t xml:space="preserve">Продажа имущества, переданного СОНКО,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запрещены. В случае если СОНКО использует имущество с нарушением установленных запретов и ограничений и (или) не по целевому назначению, ее право владения и (или) пользования имуществом может быть прекращено путем </w:t>
      </w:r>
      <w:r>
        <w:lastRenderedPageBreak/>
        <w:t xml:space="preserve">предъявления соответствующего требования в арбитражный суд. Это следует из </w:t>
      </w:r>
      <w:hyperlink r:id="rId43">
        <w:r>
          <w:rPr>
            <w:color w:val="0000FF"/>
          </w:rPr>
          <w:t>п. п. 10</w:t>
        </w:r>
      </w:hyperlink>
      <w:r>
        <w:t xml:space="preserve">, </w:t>
      </w:r>
      <w:hyperlink r:id="rId44">
        <w:r>
          <w:rPr>
            <w:color w:val="0000FF"/>
          </w:rPr>
          <w:t>11 ст. 31.1</w:t>
        </w:r>
      </w:hyperlink>
      <w:r>
        <w:t xml:space="preserve"> Закона о некоммерческих организациях.</w:t>
      </w:r>
    </w:p>
    <w:p w:rsidR="003D2935" w:rsidRDefault="003D2935">
      <w:pPr>
        <w:pStyle w:val="ConsPlusNormal"/>
        <w:jc w:val="both"/>
      </w:pPr>
    </w:p>
    <w:p w:rsidR="003D2935" w:rsidRDefault="003D2935">
      <w:pPr>
        <w:pStyle w:val="ConsPlusNormal"/>
        <w:outlineLvl w:val="0"/>
      </w:pPr>
      <w:bookmarkStart w:id="4" w:name="P49"/>
      <w:bookmarkEnd w:id="4"/>
      <w:r>
        <w:rPr>
          <w:b/>
          <w:sz w:val="32"/>
        </w:rPr>
        <w:t>4. Информационная и консультационная поддержка СОНКО</w:t>
      </w:r>
    </w:p>
    <w:p w:rsidR="003D2935" w:rsidRDefault="003D2935">
      <w:pPr>
        <w:pStyle w:val="ConsPlusNormal"/>
        <w:spacing w:before="220"/>
        <w:jc w:val="both"/>
      </w:pPr>
      <w:r>
        <w:rPr>
          <w:b/>
        </w:rPr>
        <w:t>Информационная поддержка</w:t>
      </w:r>
      <w:r>
        <w:t xml:space="preserve"> осуществляется органами государственной власти, органами публичной власти федеральной территории и органами местного самоуправления путем в том числе (</w:t>
      </w:r>
      <w:hyperlink r:id="rId45">
        <w:r>
          <w:rPr>
            <w:color w:val="0000FF"/>
          </w:rPr>
          <w:t>п. 12 ст. 31.1</w:t>
        </w:r>
      </w:hyperlink>
      <w:r>
        <w:t xml:space="preserve"> Закона о некоммерческих организациях):</w:t>
      </w:r>
    </w:p>
    <w:p w:rsidR="003D2935" w:rsidRDefault="003D2935">
      <w:pPr>
        <w:pStyle w:val="ConsPlusNormal"/>
        <w:numPr>
          <w:ilvl w:val="0"/>
          <w:numId w:val="3"/>
        </w:numPr>
        <w:spacing w:before="220"/>
        <w:jc w:val="both"/>
      </w:pPr>
      <w:r>
        <w:t xml:space="preserve">создания федеральных, региональных и </w:t>
      </w:r>
      <w:proofErr w:type="gramStart"/>
      <w:r>
        <w:t>муниципальных информационных систем</w:t>
      </w:r>
      <w:proofErr w:type="gramEnd"/>
      <w:r>
        <w:t xml:space="preserve"> и информационно-телекоммуникационных сетей для реализации государственной политики в области поддержки СОНКО;</w:t>
      </w:r>
    </w:p>
    <w:p w:rsidR="003D2935" w:rsidRDefault="003D2935">
      <w:pPr>
        <w:pStyle w:val="ConsPlusNormal"/>
        <w:numPr>
          <w:ilvl w:val="0"/>
          <w:numId w:val="3"/>
        </w:numPr>
        <w:spacing w:before="220"/>
        <w:jc w:val="both"/>
      </w:pPr>
      <w:r>
        <w:t>предоставления СОНКО государственными и муниципальными организациями, осуществляющими теле- и (или) радиовещание, и редакциями государственных и муниципальных периодических печатных изданий бесплатного эфирного времени, бесплатной печатной площади, размещения информационных материалов СОНКО в сети Интернет.</w:t>
      </w:r>
    </w:p>
    <w:p w:rsidR="003D2935" w:rsidRDefault="003D2935">
      <w:pPr>
        <w:pStyle w:val="ConsPlusNormal"/>
        <w:spacing w:before="220"/>
        <w:jc w:val="both"/>
      </w:pPr>
      <w:r>
        <w:t xml:space="preserve">Информационную поддержку организациям, включенным в </w:t>
      </w:r>
      <w:hyperlink w:anchor="P31">
        <w:r>
          <w:rPr>
            <w:color w:val="0000FF"/>
          </w:rPr>
          <w:t>реестр СОНКО</w:t>
        </w:r>
      </w:hyperlink>
      <w:r>
        <w:t>, могут осуществлять (оказывать) в установленном Правительством РФ порядке (</w:t>
      </w:r>
      <w:hyperlink r:id="rId46">
        <w:r>
          <w:rPr>
            <w:color w:val="0000FF"/>
          </w:rPr>
          <w:t>п. 12 ст. 31.1</w:t>
        </w:r>
      </w:hyperlink>
      <w:r>
        <w:t xml:space="preserve"> Закона о некоммерческих организациях):</w:t>
      </w:r>
    </w:p>
    <w:p w:rsidR="003D2935" w:rsidRDefault="003D2935">
      <w:pPr>
        <w:pStyle w:val="ConsPlusNormal"/>
        <w:numPr>
          <w:ilvl w:val="0"/>
          <w:numId w:val="4"/>
        </w:numPr>
        <w:spacing w:before="220"/>
        <w:jc w:val="both"/>
      </w:pPr>
      <w:r>
        <w:t>органы государственной власти, органы публичной власти федеральной территории и органы местного самоуправления - путем оказания услуг по предоставлению вычислительных мощностей для функционирования информационной системы СОНКО и (или) содействия в оказании таких услуг;</w:t>
      </w:r>
    </w:p>
    <w:p w:rsidR="003D2935" w:rsidRDefault="003D2935">
      <w:pPr>
        <w:pStyle w:val="ConsPlusNormal"/>
        <w:numPr>
          <w:ilvl w:val="0"/>
          <w:numId w:val="4"/>
        </w:numPr>
        <w:spacing w:before="220"/>
        <w:jc w:val="both"/>
      </w:pPr>
      <w:r>
        <w:t>Минцифры России - в форме содействия в создании официальных сайтов в сети Интернет и (или) обеспечении их функционирования путем использования портала госуслуг. Поддержка оказывается для обеспечения доступа пользователей к информации, размещаемой на официальном сайте СОНКО.</w:t>
      </w:r>
    </w:p>
    <w:p w:rsidR="003D2935" w:rsidRDefault="003D2935">
      <w:pPr>
        <w:pStyle w:val="ConsPlusNormal"/>
        <w:spacing w:before="220"/>
        <w:jc w:val="both"/>
      </w:pPr>
      <w:hyperlink r:id="rId47">
        <w:r>
          <w:rPr>
            <w:color w:val="0000FF"/>
          </w:rPr>
          <w:t>Правила</w:t>
        </w:r>
      </w:hyperlink>
      <w:r>
        <w:t xml:space="preserve"> информационной поддержки СОНКО в форме содействия в создании официальных сайтов в сети Интернет и (или) обеспечении их функционирования путем использования портала госуслуг утверждены Постановлением Правительства РФ от 29.11.2023 N 2022. Установлены, в частности, </w:t>
      </w:r>
      <w:hyperlink r:id="rId48">
        <w:r>
          <w:rPr>
            <w:color w:val="0000FF"/>
          </w:rPr>
          <w:t>критерии</w:t>
        </w:r>
      </w:hyperlink>
      <w:r>
        <w:t>, которым должна отвечать СОНКО для получения такой поддержки. Например, она не должна находиться в процессе реорганизации, ликвидации, в отношении ее не введена процедура банкротства, ее деятельность не приостановлена в порядке, предусмотренном законодательством РФ (</w:t>
      </w:r>
      <w:hyperlink r:id="rId49">
        <w:r>
          <w:rPr>
            <w:color w:val="0000FF"/>
          </w:rPr>
          <w:t>пп. "в" п. 5</w:t>
        </w:r>
      </w:hyperlink>
      <w:r>
        <w:t xml:space="preserve"> указанных Правил).</w:t>
      </w:r>
    </w:p>
    <w:p w:rsidR="003D2935" w:rsidRDefault="003D2935">
      <w:pPr>
        <w:pStyle w:val="ConsPlusNormal"/>
        <w:spacing w:before="220"/>
        <w:jc w:val="both"/>
      </w:pPr>
      <w:r>
        <w:rPr>
          <w:b/>
        </w:rPr>
        <w:t>Консультационная поддержка</w:t>
      </w:r>
      <w:r>
        <w:t xml:space="preserve"> СОНКО может осуществляться, например, путем (</w:t>
      </w:r>
      <w:hyperlink r:id="rId50">
        <w:r>
          <w:rPr>
            <w:color w:val="0000FF"/>
          </w:rPr>
          <w:t>пп. 1 п. 3 ст. 31.1</w:t>
        </w:r>
      </w:hyperlink>
      <w:r>
        <w:t xml:space="preserve"> Закона о некоммерческих организациях, </w:t>
      </w:r>
      <w:hyperlink r:id="rId51">
        <w:r>
          <w:rPr>
            <w:color w:val="0000FF"/>
          </w:rPr>
          <w:t>разд. 4</w:t>
        </w:r>
      </w:hyperlink>
      <w:r>
        <w:t xml:space="preserve"> Методических рекомендаций, направленных Письмом Минэкономразвития России от 12.12.2017 N 35706-ОФ/Д01и):</w:t>
      </w:r>
    </w:p>
    <w:p w:rsidR="003D2935" w:rsidRDefault="003D2935">
      <w:pPr>
        <w:pStyle w:val="ConsPlusNormal"/>
        <w:numPr>
          <w:ilvl w:val="0"/>
          <w:numId w:val="5"/>
        </w:numPr>
        <w:spacing w:before="220"/>
        <w:jc w:val="both"/>
      </w:pPr>
      <w:r>
        <w:t>проведения конференций, семинаров и иных мероприятий, в том числе межрегиональных и региональных, по актуальным вопросам деятельности СОНКО, государственной и муниципальной поддержки СОНКО, организации эффективного взаимодействия с СОНКО, обмену опытом и распространению лучших практик;</w:t>
      </w:r>
    </w:p>
    <w:p w:rsidR="003D2935" w:rsidRDefault="003D2935">
      <w:pPr>
        <w:pStyle w:val="ConsPlusNormal"/>
        <w:numPr>
          <w:ilvl w:val="0"/>
          <w:numId w:val="5"/>
        </w:numPr>
        <w:spacing w:before="220"/>
        <w:jc w:val="both"/>
      </w:pPr>
      <w:r>
        <w:t>поддержки деятельности СОНКО - ресурсных центров, если эта деятельность направлена на оказание на безвозмездной основе консультационных услуг другим СОНКО;</w:t>
      </w:r>
    </w:p>
    <w:p w:rsidR="003D2935" w:rsidRDefault="003D2935">
      <w:pPr>
        <w:pStyle w:val="ConsPlusNormal"/>
        <w:numPr>
          <w:ilvl w:val="0"/>
          <w:numId w:val="5"/>
        </w:numPr>
        <w:spacing w:before="220"/>
        <w:jc w:val="both"/>
      </w:pPr>
      <w:r>
        <w:t>проведения форумов социально ориентированных некоммерческих организаций, выставок проектов СОНКО.</w:t>
      </w:r>
    </w:p>
    <w:p w:rsidR="003D2935" w:rsidRDefault="003D2935">
      <w:pPr>
        <w:pStyle w:val="ConsPlusNormal"/>
        <w:jc w:val="both"/>
      </w:pPr>
    </w:p>
    <w:p w:rsidR="003D2935" w:rsidRDefault="003D2935">
      <w:pPr>
        <w:pStyle w:val="ConsPlusNormal"/>
        <w:outlineLvl w:val="0"/>
      </w:pPr>
      <w:bookmarkStart w:id="5" w:name="P62"/>
      <w:bookmarkEnd w:id="5"/>
      <w:r>
        <w:rPr>
          <w:b/>
          <w:sz w:val="32"/>
        </w:rPr>
        <w:t>5. Поддержка в области подготовки и образования работников СОНКО</w:t>
      </w:r>
    </w:p>
    <w:p w:rsidR="003D2935" w:rsidRDefault="003D2935">
      <w:pPr>
        <w:pStyle w:val="ConsPlusNormal"/>
        <w:spacing w:before="220"/>
        <w:jc w:val="both"/>
      </w:pPr>
      <w:r>
        <w:t>Органы государственной власти и органы местного самоуправления осуществляют поддержку СОНКО в области подготовки, дополнительного профессионального образования работников и добровольцев (волонтеров) путем (</w:t>
      </w:r>
      <w:hyperlink r:id="rId52">
        <w:r>
          <w:rPr>
            <w:color w:val="0000FF"/>
          </w:rPr>
          <w:t>п. 12.1 ст. 31.1</w:t>
        </w:r>
      </w:hyperlink>
      <w:r>
        <w:t xml:space="preserve"> Закона о некоммерческих организациях):</w:t>
      </w:r>
    </w:p>
    <w:p w:rsidR="003D2935" w:rsidRDefault="003D2935">
      <w:pPr>
        <w:pStyle w:val="ConsPlusNormal"/>
        <w:numPr>
          <w:ilvl w:val="0"/>
          <w:numId w:val="6"/>
        </w:numPr>
        <w:spacing w:before="220"/>
        <w:jc w:val="both"/>
      </w:pPr>
      <w:r>
        <w:t>организации (содействия в организации) подготовки, профессиональной переподготовки и повышения квалификации работников и добровольцев (волонтеров) СОНКО (по запросам СОНКО);</w:t>
      </w:r>
    </w:p>
    <w:p w:rsidR="003D2935" w:rsidRDefault="003D2935">
      <w:pPr>
        <w:pStyle w:val="ConsPlusNormal"/>
        <w:numPr>
          <w:ilvl w:val="0"/>
          <w:numId w:val="6"/>
        </w:numPr>
        <w:spacing w:before="220"/>
        <w:jc w:val="both"/>
      </w:pPr>
      <w:r>
        <w:t>проведения обучающих, научных и практических мероприятий.</w:t>
      </w:r>
    </w:p>
    <w:p w:rsidR="003D2935" w:rsidRDefault="003D2935">
      <w:pPr>
        <w:pStyle w:val="ConsPlusNormal"/>
        <w:spacing w:before="220"/>
        <w:jc w:val="both"/>
      </w:pPr>
      <w:r>
        <w:t>Информация о таких программах и мероприятиях, времени и месте их проведения, а также условиях участия, как правило, размещается на официальных сайтах органов государственной власти и местного самоуправления, которые реализуют такие программы и мероприятия.</w:t>
      </w:r>
    </w:p>
    <w:p w:rsidR="003D2935" w:rsidRDefault="003D2935">
      <w:pPr>
        <w:pStyle w:val="ConsPlusNormal"/>
        <w:jc w:val="both"/>
      </w:pPr>
    </w:p>
    <w:p w:rsidR="003D2935" w:rsidRDefault="003D2935">
      <w:pPr>
        <w:pStyle w:val="ConsPlusNormal"/>
        <w:outlineLvl w:val="0"/>
      </w:pPr>
      <w:bookmarkStart w:id="6" w:name="P68"/>
      <w:bookmarkEnd w:id="6"/>
      <w:r>
        <w:rPr>
          <w:b/>
          <w:sz w:val="32"/>
        </w:rPr>
        <w:t>6. Поддержка СОНКО в области налогообложения</w:t>
      </w:r>
    </w:p>
    <w:p w:rsidR="003D2935" w:rsidRDefault="003D2935">
      <w:pPr>
        <w:pStyle w:val="ConsPlusNormal"/>
        <w:spacing w:before="220"/>
        <w:jc w:val="both"/>
      </w:pPr>
      <w:r>
        <w:t xml:space="preserve">Поддержка в этой области может предоставляться </w:t>
      </w:r>
      <w:hyperlink w:anchor="P71">
        <w:r>
          <w:rPr>
            <w:color w:val="0000FF"/>
          </w:rPr>
          <w:t>как СОНКО</w:t>
        </w:r>
      </w:hyperlink>
      <w:r>
        <w:t xml:space="preserve">, так и </w:t>
      </w:r>
      <w:hyperlink w:anchor="P85">
        <w:r>
          <w:rPr>
            <w:color w:val="0000FF"/>
          </w:rPr>
          <w:t>тем, кто</w:t>
        </w:r>
      </w:hyperlink>
      <w:r>
        <w:t xml:space="preserve"> оказывает СОНКО материальную поддержку.</w:t>
      </w:r>
    </w:p>
    <w:p w:rsidR="003D2935" w:rsidRDefault="003D2935">
      <w:pPr>
        <w:pStyle w:val="ConsPlusNormal"/>
        <w:jc w:val="both"/>
      </w:pPr>
    </w:p>
    <w:p w:rsidR="003D2935" w:rsidRDefault="003D2935">
      <w:pPr>
        <w:pStyle w:val="ConsPlusNormal"/>
        <w:outlineLvl w:val="1"/>
      </w:pPr>
      <w:bookmarkStart w:id="7" w:name="P71"/>
      <w:bookmarkEnd w:id="7"/>
      <w:r>
        <w:rPr>
          <w:b/>
          <w:sz w:val="26"/>
        </w:rPr>
        <w:t>6.1. Какими льготами в сфере налогообложения могут пользоваться СОНКО</w:t>
      </w:r>
    </w:p>
    <w:p w:rsidR="003D2935" w:rsidRDefault="003D2935">
      <w:pPr>
        <w:pStyle w:val="ConsPlusNormal"/>
        <w:spacing w:before="220"/>
        <w:jc w:val="both"/>
      </w:pPr>
      <w:r>
        <w:t>Поддержка СОНКО может осуществляться в том числе путем предоставления им льгот по уплате налогов и сборов в соответствии с законодательством о налогах и сборах (</w:t>
      </w:r>
      <w:hyperlink r:id="rId53">
        <w:r>
          <w:rPr>
            <w:color w:val="0000FF"/>
          </w:rPr>
          <w:t>пп. 2 п. 3 ст. 31.1</w:t>
        </w:r>
      </w:hyperlink>
      <w:r>
        <w:t xml:space="preserve"> Закона о некоммерческих организациях).</w:t>
      </w:r>
    </w:p>
    <w:p w:rsidR="003D2935" w:rsidRDefault="003D2935">
      <w:pPr>
        <w:pStyle w:val="ConsPlusNormal"/>
        <w:spacing w:before="220"/>
        <w:jc w:val="both"/>
      </w:pPr>
      <w:r>
        <w:rPr>
          <w:b/>
        </w:rPr>
        <w:t xml:space="preserve">По </w:t>
      </w:r>
      <w:hyperlink r:id="rId54">
        <w:r>
          <w:rPr>
            <w:b/>
            <w:color w:val="0000FF"/>
          </w:rPr>
          <w:t>федеральным налогам и сборам</w:t>
        </w:r>
      </w:hyperlink>
      <w:r>
        <w:t xml:space="preserve"> льготы устанавливаются и отменяются Налоговым кодексом РФ (</w:t>
      </w:r>
      <w:hyperlink r:id="rId55">
        <w:r>
          <w:rPr>
            <w:color w:val="0000FF"/>
          </w:rPr>
          <w:t>п. 3 ст. 56</w:t>
        </w:r>
      </w:hyperlink>
      <w:r>
        <w:t xml:space="preserve"> НК РФ). Сейчас для СОНКО такие льготы напрямую не предусмотрены. Они уплачивают налоги в том же порядке, что и прочие некоммерческие организации.</w:t>
      </w:r>
    </w:p>
    <w:p w:rsidR="003D2935" w:rsidRDefault="003D293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3D2935">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3D2935" w:rsidRDefault="003D2935">
            <w:pPr>
              <w:pStyle w:val="ConsPlusNormal"/>
            </w:pPr>
          </w:p>
        </w:tc>
        <w:tc>
          <w:tcPr>
            <w:tcW w:w="420" w:type="dxa"/>
            <w:tcBorders>
              <w:top w:val="nil"/>
              <w:left w:val="nil"/>
              <w:bottom w:val="nil"/>
              <w:right w:val="nil"/>
            </w:tcBorders>
            <w:tcMar>
              <w:top w:w="180" w:type="dxa"/>
              <w:left w:w="0" w:type="dxa"/>
              <w:bottom w:w="180" w:type="dxa"/>
              <w:right w:w="0" w:type="dxa"/>
            </w:tcMar>
          </w:tcPr>
          <w:p w:rsidR="003D2935" w:rsidRDefault="003D2935">
            <w:pPr>
              <w:pStyle w:val="ConsPlusNormal"/>
            </w:pPr>
            <w:r>
              <w:rPr>
                <w:noProof/>
              </w:rPr>
              <w:drawing>
                <wp:inline distT="0" distB="0" distL="0" distR="0">
                  <wp:extent cx="152400" cy="1524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3D2935" w:rsidRDefault="003D2935">
            <w:pPr>
              <w:pStyle w:val="ConsPlusNormal"/>
              <w:jc w:val="both"/>
            </w:pPr>
            <w:r>
              <w:t>См. также:</w:t>
            </w:r>
          </w:p>
          <w:p w:rsidR="003D2935" w:rsidRDefault="003D2935">
            <w:pPr>
              <w:pStyle w:val="ConsPlusNormal"/>
              <w:numPr>
                <w:ilvl w:val="0"/>
                <w:numId w:val="7"/>
              </w:numPr>
              <w:jc w:val="both"/>
            </w:pPr>
            <w:hyperlink r:id="rId56">
              <w:r>
                <w:rPr>
                  <w:color w:val="0000FF"/>
                </w:rPr>
                <w:t>Налогообложение некоммерческих организаций</w:t>
              </w:r>
            </w:hyperlink>
          </w:p>
          <w:p w:rsidR="003D2935" w:rsidRDefault="003D2935">
            <w:pPr>
              <w:pStyle w:val="ConsPlusNormal"/>
              <w:numPr>
                <w:ilvl w:val="0"/>
                <w:numId w:val="7"/>
              </w:numPr>
              <w:jc w:val="both"/>
            </w:pPr>
            <w:hyperlink r:id="rId57">
              <w:r>
                <w:rPr>
                  <w:color w:val="0000FF"/>
                </w:rPr>
                <w:t>Как рассчитывают и уплачивают налог на прибыль некоммерческие организации</w:t>
              </w:r>
            </w:hyperlink>
          </w:p>
          <w:p w:rsidR="003D2935" w:rsidRDefault="003D2935">
            <w:pPr>
              <w:pStyle w:val="ConsPlusNormal"/>
              <w:numPr>
                <w:ilvl w:val="0"/>
                <w:numId w:val="7"/>
              </w:numPr>
              <w:jc w:val="both"/>
            </w:pPr>
            <w:hyperlink r:id="rId58">
              <w:r>
                <w:rPr>
                  <w:color w:val="0000FF"/>
                </w:rPr>
                <w:t>Как учесть средства целевого финансирования при расчете налога на прибыль</w:t>
              </w:r>
            </w:hyperlink>
          </w:p>
          <w:p w:rsidR="003D2935" w:rsidRDefault="003D2935">
            <w:pPr>
              <w:pStyle w:val="ConsPlusNormal"/>
              <w:numPr>
                <w:ilvl w:val="0"/>
                <w:numId w:val="7"/>
              </w:numPr>
              <w:jc w:val="both"/>
            </w:pPr>
            <w:hyperlink r:id="rId59">
              <w:r>
                <w:rPr>
                  <w:color w:val="0000FF"/>
                </w:rPr>
                <w:t>В каком порядке облагается НДС деятельность некоммерческих организаций</w:t>
              </w:r>
            </w:hyperlink>
          </w:p>
        </w:tc>
        <w:tc>
          <w:tcPr>
            <w:tcW w:w="180" w:type="dxa"/>
            <w:tcBorders>
              <w:top w:val="nil"/>
              <w:left w:val="nil"/>
              <w:bottom w:val="nil"/>
              <w:right w:val="nil"/>
            </w:tcBorders>
            <w:tcMar>
              <w:top w:w="0" w:type="dxa"/>
              <w:left w:w="0" w:type="dxa"/>
              <w:bottom w:w="0" w:type="dxa"/>
              <w:right w:w="0" w:type="dxa"/>
            </w:tcMar>
          </w:tcPr>
          <w:p w:rsidR="003D2935" w:rsidRDefault="003D2935">
            <w:pPr>
              <w:pStyle w:val="ConsPlusNormal"/>
            </w:pPr>
          </w:p>
        </w:tc>
      </w:tr>
    </w:tbl>
    <w:p w:rsidR="003D2935" w:rsidRDefault="003D2935">
      <w:pPr>
        <w:pStyle w:val="ConsPlusNormal"/>
        <w:jc w:val="both"/>
      </w:pPr>
    </w:p>
    <w:p w:rsidR="003D2935" w:rsidRDefault="003D2935">
      <w:pPr>
        <w:pStyle w:val="ConsPlusNormal"/>
        <w:jc w:val="both"/>
      </w:pPr>
      <w:r>
        <w:t>Некоторые некоммерческие организации вправе применять льготы по страховым взносам на обязательное социальное страхование (</w:t>
      </w:r>
      <w:hyperlink r:id="rId60">
        <w:r>
          <w:rPr>
            <w:color w:val="0000FF"/>
          </w:rPr>
          <w:t>пп. 7</w:t>
        </w:r>
      </w:hyperlink>
      <w:r>
        <w:t xml:space="preserve">, </w:t>
      </w:r>
      <w:hyperlink r:id="rId61">
        <w:r>
          <w:rPr>
            <w:color w:val="0000FF"/>
          </w:rPr>
          <w:t>8 п. 1</w:t>
        </w:r>
      </w:hyperlink>
      <w:r>
        <w:t xml:space="preserve">, </w:t>
      </w:r>
      <w:hyperlink r:id="rId62">
        <w:r>
          <w:rPr>
            <w:color w:val="0000FF"/>
          </w:rPr>
          <w:t>п. 2.2</w:t>
        </w:r>
      </w:hyperlink>
      <w:r>
        <w:t xml:space="preserve">, </w:t>
      </w:r>
      <w:hyperlink r:id="rId63">
        <w:r>
          <w:rPr>
            <w:color w:val="0000FF"/>
          </w:rPr>
          <w:t>п. п. 7</w:t>
        </w:r>
      </w:hyperlink>
      <w:r>
        <w:t xml:space="preserve">, </w:t>
      </w:r>
      <w:hyperlink r:id="rId64">
        <w:r>
          <w:rPr>
            <w:color w:val="0000FF"/>
          </w:rPr>
          <w:t>8 ст. 427</w:t>
        </w:r>
      </w:hyperlink>
      <w:r>
        <w:t xml:space="preserve"> НК РФ).</w:t>
      </w:r>
    </w:p>
    <w:p w:rsidR="003D2935" w:rsidRDefault="003D2935">
      <w:pPr>
        <w:pStyle w:val="ConsPlusNormal"/>
        <w:spacing w:before="220"/>
        <w:jc w:val="both"/>
      </w:pPr>
      <w:r>
        <w:rPr>
          <w:b/>
        </w:rPr>
        <w:t xml:space="preserve">По </w:t>
      </w:r>
      <w:hyperlink r:id="rId65">
        <w:r>
          <w:rPr>
            <w:b/>
            <w:color w:val="0000FF"/>
          </w:rPr>
          <w:t>региональным налогам</w:t>
        </w:r>
      </w:hyperlink>
      <w:r>
        <w:t>, а в установленных случаях и по специальным налоговым режимам льготы и иные особенности налогообложения для СОНКО могут быть предусмотрены (помимо Налогового кодекса РФ) законами о налогах субъектов РФ (</w:t>
      </w:r>
      <w:hyperlink r:id="rId66">
        <w:r>
          <w:rPr>
            <w:color w:val="0000FF"/>
          </w:rPr>
          <w:t>п. п. 3</w:t>
        </w:r>
      </w:hyperlink>
      <w:r>
        <w:t xml:space="preserve">, </w:t>
      </w:r>
      <w:hyperlink r:id="rId67">
        <w:r>
          <w:rPr>
            <w:color w:val="0000FF"/>
          </w:rPr>
          <w:t>7 ст. 12</w:t>
        </w:r>
      </w:hyperlink>
      <w:r>
        <w:t xml:space="preserve">, </w:t>
      </w:r>
      <w:hyperlink r:id="rId68">
        <w:r>
          <w:rPr>
            <w:color w:val="0000FF"/>
          </w:rPr>
          <w:t>п. 3 ст. 56</w:t>
        </w:r>
      </w:hyperlink>
      <w:r>
        <w:t xml:space="preserve"> НК РФ).</w:t>
      </w:r>
    </w:p>
    <w:p w:rsidR="003D2935" w:rsidRDefault="003D2935">
      <w:pPr>
        <w:pStyle w:val="ConsPlusNormal"/>
        <w:spacing w:before="220"/>
        <w:jc w:val="both"/>
      </w:pPr>
      <w:r>
        <w:rPr>
          <w:b/>
        </w:rPr>
        <w:t xml:space="preserve">По </w:t>
      </w:r>
      <w:hyperlink r:id="rId69">
        <w:r>
          <w:rPr>
            <w:b/>
            <w:color w:val="0000FF"/>
          </w:rPr>
          <w:t>местным налогам и сборам</w:t>
        </w:r>
      </w:hyperlink>
      <w:r>
        <w:t>, а в установленных случаях и по специальным налоговым режимам льготы и иные особенности налогообложения для СОНКО могут быть предусмотрены (помимо Налогового кодекса РФ) 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w:t>
      </w:r>
      <w:hyperlink r:id="rId70">
        <w:r>
          <w:rPr>
            <w:color w:val="0000FF"/>
          </w:rPr>
          <w:t>п. п. 4</w:t>
        </w:r>
      </w:hyperlink>
      <w:r>
        <w:t xml:space="preserve">, </w:t>
      </w:r>
      <w:hyperlink r:id="rId71">
        <w:r>
          <w:rPr>
            <w:color w:val="0000FF"/>
          </w:rPr>
          <w:t>7 ст. 12</w:t>
        </w:r>
      </w:hyperlink>
      <w:r>
        <w:t xml:space="preserve">, </w:t>
      </w:r>
      <w:hyperlink r:id="rId72">
        <w:r>
          <w:rPr>
            <w:color w:val="0000FF"/>
          </w:rPr>
          <w:t>п. 3 ст. 56</w:t>
        </w:r>
      </w:hyperlink>
      <w:r>
        <w:t xml:space="preserve"> НК РФ).</w:t>
      </w:r>
    </w:p>
    <w:p w:rsidR="003D2935" w:rsidRDefault="003D2935">
      <w:pPr>
        <w:pStyle w:val="ConsPlusNormal"/>
        <w:jc w:val="both"/>
      </w:pPr>
    </w:p>
    <w:p w:rsidR="003D2935" w:rsidRDefault="003D2935">
      <w:pPr>
        <w:pStyle w:val="ConsPlusNormal"/>
        <w:outlineLvl w:val="1"/>
      </w:pPr>
      <w:bookmarkStart w:id="8" w:name="P85"/>
      <w:bookmarkEnd w:id="8"/>
      <w:r>
        <w:rPr>
          <w:b/>
          <w:sz w:val="26"/>
        </w:rPr>
        <w:lastRenderedPageBreak/>
        <w:t>6.2. Какими льготами в сфере налогообложения могут пользоваться лица, оказывающие материальную поддержку СОНКО</w:t>
      </w:r>
    </w:p>
    <w:p w:rsidR="003D2935" w:rsidRDefault="003D2935">
      <w:pPr>
        <w:pStyle w:val="ConsPlusNormal"/>
        <w:spacing w:before="220"/>
        <w:jc w:val="both"/>
      </w:pPr>
      <w:r>
        <w:rPr>
          <w:b/>
        </w:rPr>
        <w:t>Юрлицам,</w:t>
      </w:r>
      <w:r>
        <w:t xml:space="preserve"> которые оказывают СОНКО материальную поддержку, могут быть предоставлены льготы по уплате налогов и сборов в соответствии с законодательством о налогах и сборах (</w:t>
      </w:r>
      <w:hyperlink r:id="rId73">
        <w:r>
          <w:rPr>
            <w:color w:val="0000FF"/>
          </w:rPr>
          <w:t>пп. 4 п. 3 ст. 31.1</w:t>
        </w:r>
      </w:hyperlink>
      <w:r>
        <w:t xml:space="preserve"> Закона о некоммерческих организациях).</w:t>
      </w:r>
    </w:p>
    <w:p w:rsidR="003D2935" w:rsidRDefault="003D2935">
      <w:pPr>
        <w:pStyle w:val="ConsPlusNormal"/>
        <w:spacing w:before="220"/>
        <w:jc w:val="both"/>
      </w:pPr>
      <w:r>
        <w:t>Например, в расходы по налогу на прибыль организация может включить стоимость имущества (включая денежные средства), которое было безвозмездно передано (</w:t>
      </w:r>
      <w:hyperlink r:id="rId74">
        <w:r>
          <w:rPr>
            <w:color w:val="0000FF"/>
          </w:rPr>
          <w:t>пп. 19.6 п. 1 ст. 265</w:t>
        </w:r>
      </w:hyperlink>
      <w:r>
        <w:t xml:space="preserve"> НК РФ):</w:t>
      </w:r>
    </w:p>
    <w:p w:rsidR="003D2935" w:rsidRDefault="003D2935">
      <w:pPr>
        <w:pStyle w:val="ConsPlusNormal"/>
        <w:numPr>
          <w:ilvl w:val="0"/>
          <w:numId w:val="8"/>
        </w:numPr>
        <w:spacing w:before="220"/>
        <w:jc w:val="both"/>
      </w:pPr>
      <w:r>
        <w:t xml:space="preserve">СОНКО, при условии, что она включена в </w:t>
      </w:r>
      <w:hyperlink w:anchor="P31">
        <w:r>
          <w:rPr>
            <w:color w:val="0000FF"/>
          </w:rPr>
          <w:t>реестр СОНКО</w:t>
        </w:r>
      </w:hyperlink>
      <w:r>
        <w:t xml:space="preserve">, который ведет Минэкономразвития России в соответствии с </w:t>
      </w:r>
      <w:hyperlink r:id="rId75">
        <w:r>
          <w:rPr>
            <w:color w:val="0000FF"/>
          </w:rPr>
          <w:t>Постановлением</w:t>
        </w:r>
      </w:hyperlink>
      <w:r>
        <w:t xml:space="preserve"> Правительства РФ от 30.07.2021 N 1290 (</w:t>
      </w:r>
      <w:hyperlink r:id="rId76">
        <w:r>
          <w:rPr>
            <w:color w:val="0000FF"/>
          </w:rPr>
          <w:t>п. п. 1</w:t>
        </w:r>
      </w:hyperlink>
      <w:r>
        <w:t xml:space="preserve">, </w:t>
      </w:r>
      <w:hyperlink r:id="rId77">
        <w:r>
          <w:rPr>
            <w:color w:val="0000FF"/>
          </w:rPr>
          <w:t>2</w:t>
        </w:r>
      </w:hyperlink>
      <w:r>
        <w:t xml:space="preserve"> указанного Постановления);</w:t>
      </w:r>
    </w:p>
    <w:p w:rsidR="003D2935" w:rsidRDefault="003D2935">
      <w:pPr>
        <w:pStyle w:val="ConsPlusNormal"/>
        <w:numPr>
          <w:ilvl w:val="0"/>
          <w:numId w:val="8"/>
        </w:numPr>
        <w:spacing w:before="220"/>
        <w:jc w:val="both"/>
      </w:pPr>
      <w:r>
        <w:t>СОНКО, учредителями которых являются централизованные религиозные организации или религиозные организации, входящие в структуру централизованных религиозных организаций.</w:t>
      </w:r>
    </w:p>
    <w:p w:rsidR="003D2935" w:rsidRDefault="003D2935">
      <w:pPr>
        <w:pStyle w:val="ConsPlusNormal"/>
        <w:spacing w:before="220"/>
        <w:jc w:val="both"/>
      </w:pPr>
      <w:r>
        <w:t xml:space="preserve">Указанные расходы для целей налогообложения признаются в размере, не превышающем 1% выручки от реализации, определяемой по правилам </w:t>
      </w:r>
      <w:hyperlink r:id="rId78">
        <w:r>
          <w:rPr>
            <w:color w:val="0000FF"/>
          </w:rPr>
          <w:t>ст. 249</w:t>
        </w:r>
      </w:hyperlink>
      <w:r>
        <w:t xml:space="preserve"> НК РФ (</w:t>
      </w:r>
      <w:hyperlink r:id="rId79">
        <w:r>
          <w:rPr>
            <w:color w:val="0000FF"/>
          </w:rPr>
          <w:t>пп. 19.6 п. 1 ст. 265</w:t>
        </w:r>
      </w:hyperlink>
      <w:r>
        <w:t xml:space="preserve"> НК РФ).</w:t>
      </w:r>
    </w:p>
    <w:p w:rsidR="003D2935" w:rsidRDefault="003D2935">
      <w:pPr>
        <w:pStyle w:val="ConsPlusNormal"/>
        <w:spacing w:before="220"/>
        <w:jc w:val="both"/>
      </w:pPr>
      <w:r>
        <w:rPr>
          <w:b/>
        </w:rPr>
        <w:t>Физлицам,</w:t>
      </w:r>
      <w:r>
        <w:t xml:space="preserve"> оказывающим поддержку СОНКО, также могут быть предоставлены налоговые льготы. Например, физлица, перечислившие СОНКО пожертвования на осуществление деятельности, направленной на решение социальных проблем, развитие гражданского общества в РФ, а также видов деятельности, предусмотренных </w:t>
      </w:r>
      <w:hyperlink r:id="rId80">
        <w:r>
          <w:rPr>
            <w:color w:val="0000FF"/>
          </w:rPr>
          <w:t>ст. 31.1</w:t>
        </w:r>
      </w:hyperlink>
      <w:r>
        <w:t xml:space="preserve"> Закона о некоммерческих организациях, имеют право на социальный вычет по НДФЛ. Вычет предоставляется в сумме доходов, перечисляемых в виде такого пожертвования (</w:t>
      </w:r>
      <w:hyperlink r:id="rId81">
        <w:r>
          <w:rPr>
            <w:color w:val="0000FF"/>
          </w:rPr>
          <w:t>пп. 1 п. 1 ст. 219</w:t>
        </w:r>
      </w:hyperlink>
      <w:r>
        <w:t xml:space="preserve"> НК РФ, </w:t>
      </w:r>
      <w:hyperlink r:id="rId82">
        <w:r>
          <w:rPr>
            <w:color w:val="0000FF"/>
          </w:rPr>
          <w:t>Письмо</w:t>
        </w:r>
      </w:hyperlink>
      <w:r>
        <w:t xml:space="preserve"> Минфина России от 30.12.2020 N 03-04-06/116141).</w:t>
      </w:r>
    </w:p>
    <w:p w:rsidR="003D2935" w:rsidRDefault="003D2935">
      <w:pPr>
        <w:pStyle w:val="ConsPlusNormal"/>
        <w:jc w:val="both"/>
      </w:pPr>
    </w:p>
    <w:p w:rsidR="003D2935" w:rsidRDefault="003D2935">
      <w:pPr>
        <w:pStyle w:val="ConsPlusNormal"/>
        <w:jc w:val="both"/>
      </w:pPr>
    </w:p>
    <w:p w:rsidR="003D2935" w:rsidRDefault="003D2935">
      <w:pPr>
        <w:pStyle w:val="ConsPlusNormal"/>
        <w:pBdr>
          <w:bottom w:val="single" w:sz="6" w:space="0" w:color="auto"/>
        </w:pBdr>
        <w:spacing w:before="100" w:after="100"/>
        <w:jc w:val="both"/>
        <w:rPr>
          <w:sz w:val="2"/>
          <w:szCs w:val="2"/>
        </w:rPr>
      </w:pPr>
    </w:p>
    <w:p w:rsidR="0099690C" w:rsidRDefault="0099690C">
      <w:bookmarkStart w:id="9" w:name="_GoBack"/>
      <w:bookmarkEnd w:id="9"/>
    </w:p>
    <w:sectPr w:rsidR="0099690C" w:rsidSect="001B4F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1759F7"/>
    <w:multiLevelType w:val="multilevel"/>
    <w:tmpl w:val="416054C2"/>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90074D"/>
    <w:multiLevelType w:val="multilevel"/>
    <w:tmpl w:val="6818DD1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655BA7"/>
    <w:multiLevelType w:val="multilevel"/>
    <w:tmpl w:val="B280548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8876ACD"/>
    <w:multiLevelType w:val="multilevel"/>
    <w:tmpl w:val="F67C987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5BC31B7"/>
    <w:multiLevelType w:val="multilevel"/>
    <w:tmpl w:val="D9BCC18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C633C95"/>
    <w:multiLevelType w:val="multilevel"/>
    <w:tmpl w:val="AB0A2F5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DA73613"/>
    <w:multiLevelType w:val="multilevel"/>
    <w:tmpl w:val="4EFC71F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F3D1AA5"/>
    <w:multiLevelType w:val="multilevel"/>
    <w:tmpl w:val="A41C2E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lvlOverride w:ilvl="0">
      <w:startOverride w:val="1"/>
    </w:lvlOverride>
  </w:num>
  <w:num w:numId="2">
    <w:abstractNumId w:val="0"/>
    <w:lvlOverride w:ilvl="0">
      <w:startOverride w:val="1"/>
    </w:lvlOverride>
  </w:num>
  <w:num w:numId="3">
    <w:abstractNumId w:val="1"/>
    <w:lvlOverride w:ilvl="0">
      <w:startOverride w:val="1"/>
    </w:lvlOverride>
  </w:num>
  <w:num w:numId="4">
    <w:abstractNumId w:val="7"/>
    <w:lvlOverride w:ilvl="0">
      <w:startOverride w:val="1"/>
    </w:lvlOverride>
  </w:num>
  <w:num w:numId="5">
    <w:abstractNumId w:val="5"/>
    <w:lvlOverride w:ilvl="0">
      <w:startOverride w:val="1"/>
    </w:lvlOverride>
  </w:num>
  <w:num w:numId="6">
    <w:abstractNumId w:val="2"/>
    <w:lvlOverride w:ilvl="0">
      <w:startOverride w:val="1"/>
    </w:lvlOverride>
  </w:num>
  <w:num w:numId="7">
    <w:abstractNumId w:val="3"/>
    <w:lvlOverride w:ilvl="0">
      <w:startOverride w:val="1"/>
    </w:lvlOverride>
  </w:num>
  <w:num w:numId="8">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935"/>
    <w:rsid w:val="003D2935"/>
    <w:rsid w:val="009969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1AD789-31E8-487F-8F62-7452536E3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D293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D293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8381&amp;dst=504" TargetMode="External"/><Relationship Id="rId18" Type="http://schemas.openxmlformats.org/officeDocument/2006/relationships/hyperlink" Target="https://login.consultant.ru/link/?req=doc&amp;base=LAW&amp;n=467527&amp;dst=100019" TargetMode="External"/><Relationship Id="rId26" Type="http://schemas.openxmlformats.org/officeDocument/2006/relationships/hyperlink" Target="https://login.consultant.ru/link/?req=doc&amp;base=LAW&amp;n=504978&amp;dst=100291" TargetMode="External"/><Relationship Id="rId39" Type="http://schemas.openxmlformats.org/officeDocument/2006/relationships/hyperlink" Target="https://login.consultant.ru/link/?req=doc&amp;base=LAW&amp;n=508381&amp;dst=586" TargetMode="External"/><Relationship Id="rId21" Type="http://schemas.openxmlformats.org/officeDocument/2006/relationships/hyperlink" Target="https://login.consultant.ru/link/?req=doc&amp;base=LAW&amp;n=467527&amp;dst=100021" TargetMode="External"/><Relationship Id="rId34" Type="http://schemas.openxmlformats.org/officeDocument/2006/relationships/hyperlink" Target="https://login.consultant.ru/link/?req=doc&amp;base=LAW&amp;n=508381&amp;dst=583" TargetMode="External"/><Relationship Id="rId42" Type="http://schemas.openxmlformats.org/officeDocument/2006/relationships/hyperlink" Target="https://login.consultant.ru/link/?req=doc&amp;base=LAW&amp;n=509206&amp;dst=100041" TargetMode="External"/><Relationship Id="rId47" Type="http://schemas.openxmlformats.org/officeDocument/2006/relationships/hyperlink" Target="https://login.consultant.ru/link/?req=doc&amp;base=LAW&amp;n=463268&amp;dst=100011" TargetMode="External"/><Relationship Id="rId50" Type="http://schemas.openxmlformats.org/officeDocument/2006/relationships/hyperlink" Target="https://login.consultant.ru/link/?req=doc&amp;base=LAW&amp;n=508381&amp;dst=529" TargetMode="External"/><Relationship Id="rId55" Type="http://schemas.openxmlformats.org/officeDocument/2006/relationships/hyperlink" Target="https://login.consultant.ru/link/?req=doc&amp;base=LAW&amp;n=483130&amp;dst=96" TargetMode="External"/><Relationship Id="rId63" Type="http://schemas.openxmlformats.org/officeDocument/2006/relationships/hyperlink" Target="https://login.consultant.ru/link/?req=doc&amp;base=LAW&amp;n=492316&amp;dst=13570" TargetMode="External"/><Relationship Id="rId68" Type="http://schemas.openxmlformats.org/officeDocument/2006/relationships/hyperlink" Target="https://login.consultant.ru/link/?req=doc&amp;base=LAW&amp;n=483130&amp;dst=5327" TargetMode="External"/><Relationship Id="rId76" Type="http://schemas.openxmlformats.org/officeDocument/2006/relationships/hyperlink" Target="https://login.consultant.ru/link/?req=doc&amp;base=LAW&amp;n=467527&amp;dst=100005" TargetMode="External"/><Relationship Id="rId84" Type="http://schemas.openxmlformats.org/officeDocument/2006/relationships/theme" Target="theme/theme1.xml"/><Relationship Id="rId7" Type="http://schemas.openxmlformats.org/officeDocument/2006/relationships/hyperlink" Target="https://login.consultant.ru/link/?req=doc&amp;base=LAW&amp;n=508381&amp;dst=146" TargetMode="External"/><Relationship Id="rId71" Type="http://schemas.openxmlformats.org/officeDocument/2006/relationships/hyperlink" Target="https://login.consultant.ru/link/?req=doc&amp;base=LAW&amp;n=483130&amp;dst=3507" TargetMode="External"/><Relationship Id="rId2" Type="http://schemas.openxmlformats.org/officeDocument/2006/relationships/styles" Target="styles.xml"/><Relationship Id="rId16" Type="http://schemas.openxmlformats.org/officeDocument/2006/relationships/hyperlink" Target="https://login.consultant.ru/link/?req=doc&amp;base=LAW&amp;n=214433&amp;dst=100019" TargetMode="External"/><Relationship Id="rId29" Type="http://schemas.openxmlformats.org/officeDocument/2006/relationships/hyperlink" Target="https://login.consultant.ru/link/?req=doc&amp;base=LAW&amp;n=495616&amp;dst=1038" TargetMode="External"/><Relationship Id="rId11" Type="http://schemas.openxmlformats.org/officeDocument/2006/relationships/hyperlink" Target="https://login.consultant.ru/link/?req=doc&amp;base=LAW&amp;n=508381&amp;dst=583" TargetMode="External"/><Relationship Id="rId24" Type="http://schemas.openxmlformats.org/officeDocument/2006/relationships/hyperlink" Target="https://login.consultant.ru/link/?req=doc&amp;base=LAW&amp;n=504978&amp;dst=288" TargetMode="External"/><Relationship Id="rId32" Type="http://schemas.openxmlformats.org/officeDocument/2006/relationships/hyperlink" Target="https://login.consultant.ru/link/?req=doc&amp;base=LAW&amp;n=319308" TargetMode="External"/><Relationship Id="rId37" Type="http://schemas.openxmlformats.org/officeDocument/2006/relationships/hyperlink" Target="https://login.consultant.ru/link/?req=doc&amp;base=LAW&amp;n=508381&amp;dst=512" TargetMode="External"/><Relationship Id="rId40" Type="http://schemas.openxmlformats.org/officeDocument/2006/relationships/hyperlink" Target="https://login.consultant.ru/link/?req=doc&amp;base=LAW&amp;n=508381&amp;dst=156" TargetMode="External"/><Relationship Id="rId45" Type="http://schemas.openxmlformats.org/officeDocument/2006/relationships/hyperlink" Target="https://login.consultant.ru/link/?req=doc&amp;base=LAW&amp;n=508381&amp;dst=588" TargetMode="External"/><Relationship Id="rId53" Type="http://schemas.openxmlformats.org/officeDocument/2006/relationships/hyperlink" Target="https://login.consultant.ru/link/?req=doc&amp;base=LAW&amp;n=508381&amp;dst=148" TargetMode="External"/><Relationship Id="rId58" Type="http://schemas.openxmlformats.org/officeDocument/2006/relationships/hyperlink" Target="https://login.consultant.ru/link/?req=doc&amp;base=PBI&amp;n=237015" TargetMode="External"/><Relationship Id="rId66" Type="http://schemas.openxmlformats.org/officeDocument/2006/relationships/hyperlink" Target="https://login.consultant.ru/link/?req=doc&amp;base=LAW&amp;n=483130&amp;dst=2846" TargetMode="External"/><Relationship Id="rId74" Type="http://schemas.openxmlformats.org/officeDocument/2006/relationships/hyperlink" Target="https://login.consultant.ru/link/?req=doc&amp;base=LAW&amp;n=492316&amp;dst=18775" TargetMode="External"/><Relationship Id="rId79" Type="http://schemas.openxmlformats.org/officeDocument/2006/relationships/hyperlink" Target="https://login.consultant.ru/link/?req=doc&amp;base=LAW&amp;n=492316&amp;dst=18779" TargetMode="External"/><Relationship Id="rId5" Type="http://schemas.openxmlformats.org/officeDocument/2006/relationships/hyperlink" Target="https://www.consultant.ru" TargetMode="External"/><Relationship Id="rId61" Type="http://schemas.openxmlformats.org/officeDocument/2006/relationships/hyperlink" Target="https://login.consultant.ru/link/?req=doc&amp;base=LAW&amp;n=492316&amp;dst=13533" TargetMode="External"/><Relationship Id="rId82" Type="http://schemas.openxmlformats.org/officeDocument/2006/relationships/hyperlink" Target="https://login.consultant.ru/link/?req=doc&amp;base=QUEST&amp;n=201039&amp;dst=100007" TargetMode="External"/><Relationship Id="rId10" Type="http://schemas.openxmlformats.org/officeDocument/2006/relationships/hyperlink" Target="https://login.consultant.ru/link/?req=doc&amp;base=LAW&amp;n=508381&amp;dst=584" TargetMode="External"/><Relationship Id="rId19" Type="http://schemas.openxmlformats.org/officeDocument/2006/relationships/hyperlink" Target="https://login.consultant.ru/link/?req=doc&amp;base=LAW&amp;n=467527&amp;dst=100020" TargetMode="External"/><Relationship Id="rId31" Type="http://schemas.openxmlformats.org/officeDocument/2006/relationships/hyperlink" Target="https://login.consultant.ru/link/?req=doc&amp;base=LAW&amp;n=440018&amp;dst=15" TargetMode="External"/><Relationship Id="rId44" Type="http://schemas.openxmlformats.org/officeDocument/2006/relationships/hyperlink" Target="https://login.consultant.ru/link/?req=doc&amp;base=LAW&amp;n=508381&amp;dst=587" TargetMode="External"/><Relationship Id="rId52" Type="http://schemas.openxmlformats.org/officeDocument/2006/relationships/hyperlink" Target="https://login.consultant.ru/link/?req=doc&amp;base=LAW&amp;n=508381&amp;dst=530" TargetMode="External"/><Relationship Id="rId60" Type="http://schemas.openxmlformats.org/officeDocument/2006/relationships/hyperlink" Target="https://login.consultant.ru/link/?req=doc&amp;base=LAW&amp;n=492316&amp;dst=13532" TargetMode="External"/><Relationship Id="rId65" Type="http://schemas.openxmlformats.org/officeDocument/2006/relationships/hyperlink" Target="https://login.consultant.ru/link/?req=doc&amp;base=LAW&amp;n=483130&amp;dst=73" TargetMode="External"/><Relationship Id="rId73" Type="http://schemas.openxmlformats.org/officeDocument/2006/relationships/hyperlink" Target="https://login.consultant.ru/link/?req=doc&amp;base=LAW&amp;n=508381&amp;dst=150" TargetMode="External"/><Relationship Id="rId78" Type="http://schemas.openxmlformats.org/officeDocument/2006/relationships/hyperlink" Target="https://login.consultant.ru/link/?req=doc&amp;base=LAW&amp;n=492316&amp;dst=101860" TargetMode="External"/><Relationship Id="rId81" Type="http://schemas.openxmlformats.org/officeDocument/2006/relationships/hyperlink" Target="https://login.consultant.ru/link/?req=doc&amp;base=LAW&amp;n=492316&amp;dst=7284" TargetMode="External"/><Relationship Id="rId4" Type="http://schemas.openxmlformats.org/officeDocument/2006/relationships/webSettings" Target="webSettings.xml"/><Relationship Id="rId9" Type="http://schemas.openxmlformats.org/officeDocument/2006/relationships/hyperlink" Target="https://login.consultant.ru/link/?req=doc&amp;base=CJI&amp;n=116398" TargetMode="External"/><Relationship Id="rId14" Type="http://schemas.openxmlformats.org/officeDocument/2006/relationships/hyperlink" Target="https://login.consultant.ru/link/?req=doc&amp;base=LAW&amp;n=508381&amp;dst=645" TargetMode="External"/><Relationship Id="rId22" Type="http://schemas.openxmlformats.org/officeDocument/2006/relationships/hyperlink" Target="https://login.consultant.ru/link/?req=doc&amp;base=LAW&amp;n=508381&amp;dst=507" TargetMode="External"/><Relationship Id="rId27" Type="http://schemas.openxmlformats.org/officeDocument/2006/relationships/hyperlink" Target="https://login.consultant.ru/link/?req=doc&amp;base=LAW&amp;n=508381&amp;dst=585" TargetMode="External"/><Relationship Id="rId30" Type="http://schemas.openxmlformats.org/officeDocument/2006/relationships/hyperlink" Target="https://login.consultant.ru/link/?req=doc&amp;base=LAW&amp;n=319207&amp;dst=100338" TargetMode="External"/><Relationship Id="rId35" Type="http://schemas.openxmlformats.org/officeDocument/2006/relationships/hyperlink" Target="https://login.consultant.ru/link/?req=doc&amp;base=LAW&amp;n=508381&amp;dst=584" TargetMode="External"/><Relationship Id="rId43" Type="http://schemas.openxmlformats.org/officeDocument/2006/relationships/hyperlink" Target="https://login.consultant.ru/link/?req=doc&amp;base=LAW&amp;n=508381&amp;dst=157" TargetMode="External"/><Relationship Id="rId48" Type="http://schemas.openxmlformats.org/officeDocument/2006/relationships/hyperlink" Target="https://login.consultant.ru/link/?req=doc&amp;base=LAW&amp;n=463268&amp;dst=100016" TargetMode="External"/><Relationship Id="rId56" Type="http://schemas.openxmlformats.org/officeDocument/2006/relationships/hyperlink" Target="https://login.consultant.ru/link/?req=doc&amp;base=PBI&amp;n=280406" TargetMode="External"/><Relationship Id="rId64" Type="http://schemas.openxmlformats.org/officeDocument/2006/relationships/hyperlink" Target="https://login.consultant.ru/link/?req=doc&amp;base=LAW&amp;n=492316&amp;dst=13578" TargetMode="External"/><Relationship Id="rId69" Type="http://schemas.openxmlformats.org/officeDocument/2006/relationships/hyperlink" Target="https://login.consultant.ru/link/?req=doc&amp;base=LAW&amp;n=483130&amp;dst=3277" TargetMode="External"/><Relationship Id="rId77" Type="http://schemas.openxmlformats.org/officeDocument/2006/relationships/hyperlink" Target="https://login.consultant.ru/link/?req=doc&amp;base=LAW&amp;n=467527&amp;dst=100006" TargetMode="External"/><Relationship Id="rId8" Type="http://schemas.openxmlformats.org/officeDocument/2006/relationships/image" Target="media/image1.png"/><Relationship Id="rId51" Type="http://schemas.openxmlformats.org/officeDocument/2006/relationships/hyperlink" Target="https://login.consultant.ru/link/?req=doc&amp;base=LAW&amp;n=308904&amp;dst=100148" TargetMode="External"/><Relationship Id="rId72" Type="http://schemas.openxmlformats.org/officeDocument/2006/relationships/hyperlink" Target="https://login.consultant.ru/link/?req=doc&amp;base=LAW&amp;n=483130&amp;dst=5328" TargetMode="External"/><Relationship Id="rId80" Type="http://schemas.openxmlformats.org/officeDocument/2006/relationships/hyperlink" Target="https://login.consultant.ru/link/?req=doc&amp;base=LAW&amp;n=508381&amp;dst=134" TargetMode="External"/><Relationship Id="rId3" Type="http://schemas.openxmlformats.org/officeDocument/2006/relationships/settings" Target="settings.xml"/><Relationship Id="rId12" Type="http://schemas.openxmlformats.org/officeDocument/2006/relationships/hyperlink" Target="https://login.consultant.ru/link/?req=doc&amp;base=LAW&amp;n=508381&amp;dst=546" TargetMode="External"/><Relationship Id="rId17" Type="http://schemas.openxmlformats.org/officeDocument/2006/relationships/hyperlink" Target="https://data.economy.gov.ru/analytics/sonko" TargetMode="External"/><Relationship Id="rId25" Type="http://schemas.openxmlformats.org/officeDocument/2006/relationships/hyperlink" Target="https://minjust.gov.ru/ru/pages/vedenie-reestr/" TargetMode="External"/><Relationship Id="rId33" Type="http://schemas.openxmlformats.org/officeDocument/2006/relationships/hyperlink" Target="https://login.consultant.ru/link/?req=doc&amp;base=LAW&amp;n=403763&amp;dst=100012" TargetMode="External"/><Relationship Id="rId38" Type="http://schemas.openxmlformats.org/officeDocument/2006/relationships/hyperlink" Target="https://login.consultant.ru/link/?req=doc&amp;base=LAW&amp;n=508381&amp;dst=586" TargetMode="External"/><Relationship Id="rId46" Type="http://schemas.openxmlformats.org/officeDocument/2006/relationships/hyperlink" Target="https://login.consultant.ru/link/?req=doc&amp;base=LAW&amp;n=508381&amp;dst=642" TargetMode="External"/><Relationship Id="rId59" Type="http://schemas.openxmlformats.org/officeDocument/2006/relationships/hyperlink" Target="https://login.consultant.ru/link/?req=doc&amp;base=PBI&amp;n=238488&amp;dst=100014" TargetMode="External"/><Relationship Id="rId67" Type="http://schemas.openxmlformats.org/officeDocument/2006/relationships/hyperlink" Target="https://login.consultant.ru/link/?req=doc&amp;base=LAW&amp;n=483130&amp;dst=3507" TargetMode="External"/><Relationship Id="rId20" Type="http://schemas.openxmlformats.org/officeDocument/2006/relationships/hyperlink" Target="https://login.consultant.ru/link/?req=doc&amp;base=LAW&amp;n=467527&amp;dst=100032" TargetMode="External"/><Relationship Id="rId41" Type="http://schemas.openxmlformats.org/officeDocument/2006/relationships/hyperlink" Target="https://login.consultant.ru/link/?req=doc&amp;base=LAW&amp;n=508381&amp;dst=155" TargetMode="External"/><Relationship Id="rId54" Type="http://schemas.openxmlformats.org/officeDocument/2006/relationships/hyperlink" Target="https://login.consultant.ru/link/?req=doc&amp;base=LAW&amp;n=483130&amp;dst=61" TargetMode="External"/><Relationship Id="rId62" Type="http://schemas.openxmlformats.org/officeDocument/2006/relationships/hyperlink" Target="https://login.consultant.ru/link/?req=doc&amp;base=LAW&amp;n=492316&amp;dst=27271" TargetMode="External"/><Relationship Id="rId70" Type="http://schemas.openxmlformats.org/officeDocument/2006/relationships/hyperlink" Target="https://login.consultant.ru/link/?req=doc&amp;base=LAW&amp;n=483130&amp;dst=5318" TargetMode="External"/><Relationship Id="rId75" Type="http://schemas.openxmlformats.org/officeDocument/2006/relationships/hyperlink" Target="https://login.consultant.ru/link/?req=doc&amp;base=LAW&amp;n=467527&amp;dst=100004"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ogin.consultant.ru/link/?req=doc&amp;base=LAW&amp;n=508381&amp;dst=124" TargetMode="External"/><Relationship Id="rId15" Type="http://schemas.openxmlformats.org/officeDocument/2006/relationships/hyperlink" Target="https://login.consultant.ru/link/?req=doc&amp;base=LAW&amp;n=508381&amp;dst=646" TargetMode="External"/><Relationship Id="rId23" Type="http://schemas.openxmlformats.org/officeDocument/2006/relationships/hyperlink" Target="https://login.consultant.ru/link/?req=doc&amp;base=LAW&amp;n=504978&amp;dst=100273" TargetMode="External"/><Relationship Id="rId28" Type="http://schemas.openxmlformats.org/officeDocument/2006/relationships/hyperlink" Target="https://login.consultant.ru/link/?req=doc&amp;base=LAW&amp;n=508381&amp;dst=585" TargetMode="External"/><Relationship Id="rId36" Type="http://schemas.openxmlformats.org/officeDocument/2006/relationships/hyperlink" Target="https://login.consultant.ru/link/?req=doc&amp;base=LAW&amp;n=508381&amp;dst=585" TargetMode="External"/><Relationship Id="rId49" Type="http://schemas.openxmlformats.org/officeDocument/2006/relationships/hyperlink" Target="https://login.consultant.ru/link/?req=doc&amp;base=LAW&amp;n=463268&amp;dst=100023" TargetMode="External"/><Relationship Id="rId57" Type="http://schemas.openxmlformats.org/officeDocument/2006/relationships/hyperlink" Target="https://login.consultant.ru/link/?req=doc&amp;base=PBI&amp;n=237066&amp;dst=100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3429</Words>
  <Characters>19550</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2025-07-24T03:18:00Z</dcterms:created>
  <dcterms:modified xsi:type="dcterms:W3CDTF">2025-07-24T03:23:00Z</dcterms:modified>
</cp:coreProperties>
</file>