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DA8" w:rsidRPr="00F54DA8" w:rsidRDefault="00F54DA8" w:rsidP="00F54DA8">
      <w:pPr>
        <w:jc w:val="center"/>
        <w:rPr>
          <w:rFonts w:ascii="Times New Roman" w:hAnsi="Times New Roman" w:cs="Times New Roman"/>
          <w:b/>
          <w:color w:val="70AD47" w:themeColor="accent6"/>
          <w:sz w:val="36"/>
          <w:szCs w:val="36"/>
        </w:rPr>
      </w:pPr>
      <w:r w:rsidRPr="00F54DA8">
        <w:rPr>
          <w:rFonts w:ascii="Times New Roman" w:hAnsi="Times New Roman" w:cs="Times New Roman"/>
          <w:b/>
          <w:color w:val="70AD47" w:themeColor="accent6"/>
          <w:sz w:val="36"/>
          <w:szCs w:val="36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6"/>
        <w:gridCol w:w="4616"/>
        <w:gridCol w:w="3592"/>
      </w:tblGrid>
      <w:tr w:rsidR="00F54DA8" w:rsidRPr="00F54DA8" w:rsidTr="00F54DA8">
        <w:trPr>
          <w:tblCellSpacing w:w="0" w:type="dxa"/>
        </w:trPr>
        <w:tc>
          <w:tcPr>
            <w:tcW w:w="585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№ п/п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Вид документа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Основание</w:t>
            </w:r>
          </w:p>
        </w:tc>
      </w:tr>
      <w:tr w:rsidR="00F54DA8" w:rsidRPr="00F54DA8" w:rsidTr="00F54DA8">
        <w:trPr>
          <w:tblCellSpacing w:w="0" w:type="dxa"/>
        </w:trPr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1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Указ Президента Российской Федерации от 13.03.1997г. № 232 «Об основном документе, удостоверяющем личность гражданина Российской Федерации на территории Российской Федерации»</w:t>
            </w:r>
          </w:p>
        </w:tc>
      </w:tr>
      <w:tr w:rsidR="00F54DA8" w:rsidRPr="00F54DA8" w:rsidTr="00F54DA8">
        <w:trPr>
          <w:tblCellSpacing w:w="0" w:type="dxa"/>
        </w:trPr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2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Доверенность для уполномоченного представителя на предоставления интересов при проведении контрольного (надзорного) мероприятия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Статья 185 Гражданского кодекса Российской Федерации</w:t>
            </w:r>
          </w:p>
        </w:tc>
      </w:tr>
      <w:tr w:rsidR="00F54DA8" w:rsidRPr="00F54DA8" w:rsidTr="00F54DA8">
        <w:trPr>
          <w:tblCellSpacing w:w="0" w:type="dxa"/>
        </w:trPr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3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Документы, подтверждающие право на земельный участок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Статья 25</w:t>
            </w: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 и 26 Земельного кодекса Российской Федерации</w:t>
            </w:r>
          </w:p>
        </w:tc>
      </w:tr>
      <w:tr w:rsidR="00F54DA8" w:rsidRPr="00F54DA8" w:rsidTr="00F54DA8">
        <w:trPr>
          <w:tblCellSpacing w:w="0" w:type="dxa"/>
        </w:trPr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4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Документы, подтверждающие право на объекты недвиж</w:t>
            </w:r>
            <w: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имого имущества, расположенный в границах земельного</w:t>
            </w: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 участка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Статья 69 Федерального закона от 13.07.2015г. № 218-ФЗ «О государственной регистрации недвижимости»</w:t>
            </w:r>
            <w: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 xml:space="preserve"> </w:t>
            </w: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Статья 25 и 26 Земельного кодекса Российской Федерации</w:t>
            </w:r>
          </w:p>
        </w:tc>
      </w:tr>
      <w:tr w:rsidR="00F54DA8" w:rsidRPr="00F54DA8" w:rsidTr="00F54DA8">
        <w:trPr>
          <w:tblCellSpacing w:w="0" w:type="dxa"/>
        </w:trPr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5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Учредительные документы юридического лица, регистрационные документы индивидуального предпринимателя, сведения о должностном лице</w:t>
            </w:r>
          </w:p>
        </w:tc>
        <w:tc>
          <w:tcPr>
            <w:tcW w:w="21600" w:type="dxa"/>
            <w:vAlign w:val="center"/>
            <w:hideMark/>
          </w:tcPr>
          <w:p w:rsidR="00F54DA8" w:rsidRPr="00F54DA8" w:rsidRDefault="00F54DA8" w:rsidP="00F54DA8">
            <w:pP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 xml:space="preserve">Статья 12 Федерального закона от 08.08.2001г. № 129-ФЗ «О государственной регистрации юридических лиц и </w:t>
            </w:r>
            <w:r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индивидуальных предпринимателей</w:t>
            </w:r>
            <w:r w:rsidRPr="00F54DA8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>»</w:t>
            </w:r>
          </w:p>
        </w:tc>
        <w:bookmarkStart w:id="0" w:name="_GoBack"/>
        <w:bookmarkEnd w:id="0"/>
      </w:tr>
    </w:tbl>
    <w:p w:rsidR="00F54DA8" w:rsidRPr="00F54DA8" w:rsidRDefault="00F54DA8" w:rsidP="00F54DA8">
      <w:pPr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F54DA8">
        <w:rPr>
          <w:rFonts w:ascii="Times New Roman" w:hAnsi="Times New Roman" w:cs="Times New Roman"/>
          <w:color w:val="70AD47" w:themeColor="accent6"/>
          <w:sz w:val="24"/>
          <w:szCs w:val="24"/>
        </w:rPr>
        <w:t>В соответствии со статьей 20 Федерального закона от 31.07.2020г. № 248-ФЗ «О государственном контроле (надзоре) и муниципальном контроле в Российской Федерации» (далее – Федеральный закон от 31.07.2020г. № 248-ФЗ) контрольный (надзорный) орган 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 </w:t>
      </w:r>
      <w:hyperlink r:id="rId4" w:anchor="/document/71384116/entry/1000" w:history="1">
        <w:r w:rsidRPr="00F54DA8">
          <w:rPr>
            <w:rStyle w:val="a3"/>
            <w:rFonts w:ascii="Times New Roman" w:hAnsi="Times New Roman" w:cs="Times New Roman"/>
            <w:color w:val="70AD47" w:themeColor="accent6"/>
            <w:sz w:val="24"/>
            <w:szCs w:val="24"/>
          </w:rPr>
          <w:t>Перечень</w:t>
        </w:r>
      </w:hyperlink>
      <w:r w:rsidRPr="00F54DA8">
        <w:rPr>
          <w:rFonts w:ascii="Times New Roman" w:hAnsi="Times New Roman" w:cs="Times New Roman"/>
          <w:color w:val="70AD47" w:themeColor="accent6"/>
          <w:sz w:val="24"/>
          <w:szCs w:val="24"/>
        </w:rPr>
        <w:t> указанных документов и (или) сведений установлен Распоряжением Правительства Российской Федерации от 19 апреля 2016 г. № 724-р, </w:t>
      </w:r>
      <w:hyperlink r:id="rId5" w:anchor="/document/400431324/entry/1000" w:history="1">
        <w:r w:rsidRPr="00F54DA8">
          <w:rPr>
            <w:rStyle w:val="a3"/>
            <w:rFonts w:ascii="Times New Roman" w:hAnsi="Times New Roman" w:cs="Times New Roman"/>
            <w:color w:val="70AD47" w:themeColor="accent6"/>
            <w:sz w:val="24"/>
            <w:szCs w:val="24"/>
          </w:rPr>
          <w:t>порядок и сроки</w:t>
        </w:r>
      </w:hyperlink>
      <w:r w:rsidRPr="00F54DA8">
        <w:rPr>
          <w:rFonts w:ascii="Times New Roman" w:hAnsi="Times New Roman" w:cs="Times New Roman"/>
          <w:color w:val="70AD47" w:themeColor="accent6"/>
          <w:sz w:val="24"/>
          <w:szCs w:val="24"/>
        </w:rPr>
        <w:t> их представления установлен Постановлением Правительства Российской Федерации от 6 марта 2021 г.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F5099" w:rsidRPr="00F54DA8" w:rsidRDefault="00F54DA8">
      <w:pPr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F54DA8">
        <w:rPr>
          <w:rFonts w:ascii="Times New Roman" w:hAnsi="Times New Roman" w:cs="Times New Roman"/>
          <w:color w:val="70AD47" w:themeColor="accent6"/>
          <w:sz w:val="24"/>
          <w:szCs w:val="24"/>
        </w:rPr>
        <w:t>Так же, в соответствии с пунктом 2 части 3 статьи 58 Федерального закона от 31.07.2020г. № 248-ФЗ,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(надзорного) органа при необходимости запрашивает у контролируемого лица пояснения в отношении указанных сведений, однако представление таких пояснений и иных документов не является обязательным.</w:t>
      </w:r>
    </w:p>
    <w:sectPr w:rsidR="00DF5099" w:rsidRPr="00F54DA8" w:rsidSect="00F54DA8">
      <w:pgSz w:w="11906" w:h="16838"/>
      <w:pgMar w:top="227" w:right="851" w:bottom="23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37"/>
    <w:rsid w:val="00330D37"/>
    <w:rsid w:val="00DF5099"/>
    <w:rsid w:val="00F5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67F33-517B-4206-A832-C5561EC9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D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bmr.ru/ekonomika/munitsipalnyy-kontrol/munitsipalnyy-zemelnyy-kontrol/ischerpyvayuschiy-perechen-svedeniy-kotorye-mogut-zaprashivatsya-kontrolnym-nadzornym-organom-u-kontroliruemogo-litsa/" TargetMode="External"/><Relationship Id="rId4" Type="http://schemas.openxmlformats.org/officeDocument/2006/relationships/hyperlink" Target="https://mobmr.ru/ekonomika/munitsipalnyy-kontrol/munitsipalnyy-zemelnyy-kontrol/ischerpyvayuschiy-perechen-svedeniy-kotorye-mogut-zaprashivatsya-kontrolnym-nadzornym-organom-u-kontroliruemogo-lits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2</cp:revision>
  <dcterms:created xsi:type="dcterms:W3CDTF">2025-11-05T07:46:00Z</dcterms:created>
  <dcterms:modified xsi:type="dcterms:W3CDTF">2025-11-05T07:50:00Z</dcterms:modified>
</cp:coreProperties>
</file>