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center"/>
        <w:rPr>
          <w:rFonts w:ascii="Palatino Linotype" w:hAnsi="Palatino Linotype"/>
          <w:color w:val="000000"/>
          <w:sz w:val="21"/>
          <w:szCs w:val="21"/>
        </w:rPr>
      </w:pPr>
      <w:r>
        <w:rPr>
          <w:rStyle w:val="a4"/>
          <w:rFonts w:ascii="Palatino Linotype" w:hAnsi="Palatino Linotype"/>
          <w:color w:val="000000"/>
          <w:sz w:val="21"/>
          <w:szCs w:val="21"/>
        </w:rPr>
        <w:t> Региональный оператор рассматривает возможность перерасчета собственникам нежилых помещений за обращение с отходами</w:t>
      </w:r>
    </w:p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Региональный оператор зоны Юг обратился к собственникам нежилых помещений с предложением принять участие в голосовании. </w:t>
      </w:r>
    </w:p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22 октября 2019 решением Иркутского областного суда было отменено письмо Министерства жилищной политики, энергетики и транспорта Иркутской области №02-58-4748/19 "О расчетах с юридическими лицами". Теперь собственники нежилых помещений могут заключать договор с региональным оператором с методом расчета по отгруженным контейнерам и бункерам в месте их накопления (по факту). </w:t>
      </w:r>
    </w:p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то же время сложилась ситуация, что по независящим от регионального оператора и потребителей причинам, потребители до 1 ноября были лишены возможности перехода на данный метод учета. </w:t>
      </w:r>
    </w:p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Для сохранения принципа справедливости и честности в расчетах ООО “РТ-НЭО Иркутск” рассматривает возможность заключения с потребителями дополнительных соглашений о переводе их на учет по отгруженным контейнерам и бункерам с 01.01.2019 года и произведении перерасчета за указанный период. </w:t>
      </w:r>
    </w:p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Однако в связи с тем, что у регионального оператора отсутствовала обязанность расчета с потребителями по контейнерам, возникает сложность в восстановлении данных учета, которые позволили бы произвести объективные расчеты отгруженных отходов. </w:t>
      </w:r>
    </w:p>
    <w:p w:rsidR="00B55C47" w:rsidRDefault="00B55C47" w:rsidP="00B55C47">
      <w:pPr>
        <w:pStyle w:val="1"/>
        <w:shd w:val="clear" w:color="auto" w:fill="F3F5FC"/>
        <w:jc w:val="both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В соответствии со статьей 24.10 Федерального закона “Об отходах производства и потребления” №89-ФЗ определение объема и (или) массы твердых коммунальных отходов осуществляется в целях расчетов по договорам в области обращения с твердыми коммунальными отходами в соответствии с </w:t>
      </w:r>
      <w:hyperlink r:id="rId5" w:anchor="dst100008" w:history="1">
        <w:r>
          <w:rPr>
            <w:rStyle w:val="a6"/>
            <w:rFonts w:ascii="Palatino Linotype" w:hAnsi="Palatino Linotype"/>
          </w:rPr>
          <w:t>правилами</w:t>
        </w:r>
      </w:hyperlink>
      <w:r>
        <w:rPr>
          <w:rFonts w:ascii="Palatino Linotype" w:hAnsi="Palatino Linotype"/>
          <w:color w:val="000000"/>
        </w:rPr>
        <w:t xml:space="preserve">коммерческого учета объема и (или) массы твердых коммунальных отходов, </w:t>
      </w:r>
      <w:r>
        <w:rPr>
          <w:rFonts w:ascii="Palatino Linotype" w:hAnsi="Palatino Linotype"/>
          <w:color w:val="000000"/>
        </w:rPr>
        <w:lastRenderedPageBreak/>
        <w:t>утвержденными Правительством Российской Федерации. </w:t>
      </w:r>
    </w:p>
    <w:p w:rsidR="00B55C47" w:rsidRDefault="00B55C47" w:rsidP="00B55C47">
      <w:pPr>
        <w:pStyle w:val="1"/>
        <w:shd w:val="clear" w:color="auto" w:fill="F3F5FC"/>
        <w:jc w:val="both"/>
        <w:rPr>
          <w:rFonts w:ascii="Palatino Linotype" w:hAnsi="Palatino Linotype"/>
          <w:color w:val="000000"/>
        </w:rPr>
      </w:pPr>
      <w:r>
        <w:rPr>
          <w:rFonts w:ascii="Palatino Linotype" w:hAnsi="Palatino Linotype"/>
          <w:color w:val="000000"/>
        </w:rPr>
        <w:t>Пунктом 5 Правил коммерческого учета объема и (или) массы твердых коммунальных отходов, утвержденных Постановлением Правительства РФ от 03.06.2016 N 505 (в ред. от 15.09.2018), установлено, что коммерческий учет твердых коммунальных отходов по факту осуществляется расчетным путем исходя из количества и объема контейнеров для накопления твердых коммунальных отходов, установленных в местах накопления твердых коммунальных отходов.</w:t>
      </w:r>
    </w:p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В связи с указанным, “РТ-НЭО Иркутск” предлагает всем потребителям услуги принять участие в голосовании по определению того, какими данными необходимо руководствоваться для расчета стоимости оказанной услуги по факту за прошедший период, начиная с 01.01.2019 года. </w:t>
      </w:r>
    </w:p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 </w:t>
      </w:r>
    </w:p>
    <w:p w:rsidR="00B55C47" w:rsidRDefault="00B55C47" w:rsidP="00B55C47">
      <w:pPr>
        <w:pStyle w:val="a3"/>
        <w:shd w:val="clear" w:color="auto" w:fill="F3F5FC"/>
        <w:spacing w:before="0" w:beforeAutospacing="0" w:after="0" w:afterAutospacing="0" w:line="315" w:lineRule="atLeast"/>
        <w:ind w:left="105" w:right="105" w:firstLine="375"/>
        <w:jc w:val="both"/>
        <w:rPr>
          <w:rFonts w:ascii="Palatino Linotype" w:hAnsi="Palatino Linotype"/>
          <w:color w:val="000000"/>
          <w:sz w:val="21"/>
          <w:szCs w:val="21"/>
        </w:rPr>
      </w:pPr>
      <w:r>
        <w:rPr>
          <w:rFonts w:ascii="Palatino Linotype" w:hAnsi="Palatino Linotype"/>
          <w:color w:val="000000"/>
          <w:sz w:val="21"/>
          <w:szCs w:val="21"/>
        </w:rPr>
        <w:t>Принять участие в голосовании может каждый потребитель на сайте регоператора </w:t>
      </w:r>
      <w:hyperlink r:id="rId6" w:history="1">
        <w:r>
          <w:rPr>
            <w:rStyle w:val="a6"/>
            <w:rFonts w:ascii="Palatino Linotype" w:hAnsi="Palatino Linotype"/>
            <w:sz w:val="21"/>
            <w:szCs w:val="21"/>
          </w:rPr>
          <w:t>http://rtneo-irk.ru/golosovanie.php</w:t>
        </w:r>
      </w:hyperlink>
      <w:r>
        <w:rPr>
          <w:rFonts w:ascii="Palatino Linotype" w:hAnsi="Palatino Linotype"/>
          <w:color w:val="000000"/>
          <w:sz w:val="21"/>
          <w:szCs w:val="21"/>
        </w:rPr>
        <w:t>.</w:t>
      </w:r>
    </w:p>
    <w:p w:rsidR="003554B0" w:rsidRPr="00B55C47" w:rsidRDefault="00B55C47" w:rsidP="00B55C47">
      <w:bookmarkStart w:id="0" w:name="_GoBack"/>
      <w:bookmarkEnd w:id="0"/>
    </w:p>
    <w:sectPr w:rsidR="003554B0" w:rsidRPr="00B55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8A2B41"/>
    <w:multiLevelType w:val="multilevel"/>
    <w:tmpl w:val="1B18C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3A4008"/>
    <w:multiLevelType w:val="multilevel"/>
    <w:tmpl w:val="4364C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2E38BF"/>
    <w:multiLevelType w:val="multilevel"/>
    <w:tmpl w:val="8E98D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E2"/>
    <w:rsid w:val="000E1F82"/>
    <w:rsid w:val="00117B90"/>
    <w:rsid w:val="0021207C"/>
    <w:rsid w:val="002A5364"/>
    <w:rsid w:val="002C33B0"/>
    <w:rsid w:val="003F764B"/>
    <w:rsid w:val="004739C3"/>
    <w:rsid w:val="00517DA9"/>
    <w:rsid w:val="006A7523"/>
    <w:rsid w:val="00784724"/>
    <w:rsid w:val="00837574"/>
    <w:rsid w:val="0084721D"/>
    <w:rsid w:val="00864EB5"/>
    <w:rsid w:val="008B4099"/>
    <w:rsid w:val="00990A9E"/>
    <w:rsid w:val="00A57CE1"/>
    <w:rsid w:val="00B55C47"/>
    <w:rsid w:val="00B602C8"/>
    <w:rsid w:val="00B93ADA"/>
    <w:rsid w:val="00BC2571"/>
    <w:rsid w:val="00E91DE2"/>
    <w:rsid w:val="00EA29B5"/>
    <w:rsid w:val="00E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ACC9EF-B99F-4911-8153-786BB63C5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536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0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0A9E"/>
    <w:rPr>
      <w:b/>
      <w:bCs/>
    </w:rPr>
  </w:style>
  <w:style w:type="character" w:styleId="a5">
    <w:name w:val="Emphasis"/>
    <w:basedOn w:val="a0"/>
    <w:uiPriority w:val="20"/>
    <w:qFormat/>
    <w:rsid w:val="006A7523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2A536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2A53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7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22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0158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5794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0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0488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70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293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583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6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35491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59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rtneo-irk.ru/golosovanie.php" TargetMode="External"/><Relationship Id="rId5" Type="http://schemas.openxmlformats.org/officeDocument/2006/relationships/hyperlink" Target="http://www.consultant.ru/document/cons_doc_LAW_307322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402</Words>
  <Characters>2295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</cp:revision>
  <dcterms:created xsi:type="dcterms:W3CDTF">2021-08-06T01:18:00Z</dcterms:created>
  <dcterms:modified xsi:type="dcterms:W3CDTF">2021-08-06T04:31:00Z</dcterms:modified>
</cp:coreProperties>
</file>