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C7C4B" w:rsidRPr="00DC7C4B" w:rsidRDefault="00DC7C4B" w:rsidP="00DC7C4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7C4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Выплата пенсионных накоплений правопреемникам осуществляется при условии, если смерть застрахованного лица наступила до назначения ему накопительной пенсии. Размер данной выплаты напрямую зависит от наличия и величины средств, учтенных в специальной части индивидуального лицевого счета умершего застрахованного лица и не выплаченных ему при жизни. Если пенсионные накопления умершего гражданина находятся в негосударственном пенсионном фонде (НПФ), выплаты правопреемнику осуществляет соответствующий НПФ. Однако в случае аннулирования лицензии НПФ, выплату накоплений будет производить Пенсионный фонд Российской Федерации.</w:t>
      </w:r>
    </w:p>
    <w:p w:rsidR="00DC7C4B" w:rsidRPr="00DC7C4B" w:rsidRDefault="00DC7C4B" w:rsidP="00DC7C4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7C4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Такие выплаты носят заявительный характер, то есть органы ПФР могут выплатить средства только в том случае, если правопреемник сам подал соответствующее заявление в территориальное Управление Пенсионного фонда. При этом заявление необходимо подать до истечения шести месяцев со дня смерти застрахованного лица. Правопреемнику, пропустившему срок, следует обратиться в суд общей юрисдикции по месту жительства с исковым заявлением и документом, подтверждающим родство с умершим гражданином: для супруга это свидетельство о браке, для детей – свидетельство о рождении и т.д. При этом суд вправе запросить дополнительные документы как у самого гражданина, так и у различных организаций и госорганов.</w:t>
      </w:r>
    </w:p>
    <w:p w:rsidR="00DC7C4B" w:rsidRPr="00DC7C4B" w:rsidRDefault="00DC7C4B" w:rsidP="00DC7C4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7C4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Если этот срок по каким-то причинам пропущен, его можно восстановить в судебном порядке, и такая практика давно существует.</w:t>
      </w:r>
    </w:p>
    <w:p w:rsidR="00DC7C4B" w:rsidRPr="00DC7C4B" w:rsidRDefault="00DC7C4B" w:rsidP="00DC7C4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7C4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В случае если гражданин при жизни не подал заявление с указанием конкретных правопреемников (кстати, это могут быть не только родственники, но и любой человек), круг лиц, имеющих право на получение средств пенсионных накоплений, определяется таким образом:</w:t>
      </w:r>
    </w:p>
    <w:p w:rsidR="00DC7C4B" w:rsidRPr="00DC7C4B" w:rsidRDefault="00DC7C4B" w:rsidP="00DC7C4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7C4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первая очередь – дети, в том числе усыновленные, супруг и родители (усыновители);</w:t>
      </w:r>
    </w:p>
    <w:p w:rsidR="00DC7C4B" w:rsidRPr="00DC7C4B" w:rsidRDefault="00DC7C4B" w:rsidP="00DC7C4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7C4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- вторая очередь – братья, сестры, дедушки, бабушки и внуки. </w:t>
      </w:r>
    </w:p>
    <w:p w:rsidR="00DC7C4B" w:rsidRPr="00DC7C4B" w:rsidRDefault="00DC7C4B" w:rsidP="00DC7C4B">
      <w:pPr>
        <w:shd w:val="clear" w:color="auto" w:fill="F3F5FC"/>
        <w:spacing w:after="0" w:line="315" w:lineRule="atLeast"/>
        <w:ind w:left="105" w:right="105" w:firstLine="375"/>
        <w:jc w:val="both"/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</w:pPr>
      <w:r w:rsidRPr="00DC7C4B">
        <w:rPr>
          <w:rFonts w:ascii="Palatino Linotype" w:eastAsia="Times New Roman" w:hAnsi="Palatino Linotype" w:cs="Times New Roman"/>
          <w:color w:val="000000"/>
          <w:sz w:val="21"/>
          <w:szCs w:val="21"/>
          <w:lang w:eastAsia="ru-RU"/>
        </w:rPr>
        <w:t>32-108</w:t>
      </w:r>
    </w:p>
    <w:p w:rsidR="003554B0" w:rsidRPr="00DC7C4B" w:rsidRDefault="00DC7C4B" w:rsidP="00DC7C4B">
      <w:bookmarkStart w:id="0" w:name="_GoBack"/>
      <w:bookmarkEnd w:id="0"/>
    </w:p>
    <w:sectPr w:rsidR="003554B0" w:rsidRPr="00DC7C4B" w:rsidSect="00EF5C7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326A1A"/>
    <w:multiLevelType w:val="multilevel"/>
    <w:tmpl w:val="658661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8A56D4C"/>
    <w:multiLevelType w:val="multilevel"/>
    <w:tmpl w:val="A860E1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764400A"/>
    <w:multiLevelType w:val="multilevel"/>
    <w:tmpl w:val="1EC83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B7533FC"/>
    <w:multiLevelType w:val="multilevel"/>
    <w:tmpl w:val="25E40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51417C69"/>
    <w:multiLevelType w:val="multilevel"/>
    <w:tmpl w:val="5426C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C760CDE"/>
    <w:multiLevelType w:val="multilevel"/>
    <w:tmpl w:val="C986D1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D160B11"/>
    <w:multiLevelType w:val="multilevel"/>
    <w:tmpl w:val="596AA9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5"/>
  </w:num>
  <w:num w:numId="5">
    <w:abstractNumId w:val="2"/>
  </w:num>
  <w:num w:numId="6">
    <w:abstractNumId w:val="6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7477"/>
    <w:rsid w:val="000255C3"/>
    <w:rsid w:val="00034B06"/>
    <w:rsid w:val="000D397D"/>
    <w:rsid w:val="001F5DA8"/>
    <w:rsid w:val="00265E2D"/>
    <w:rsid w:val="00367F80"/>
    <w:rsid w:val="003F29C1"/>
    <w:rsid w:val="00433A29"/>
    <w:rsid w:val="0044237C"/>
    <w:rsid w:val="0044346C"/>
    <w:rsid w:val="004739C3"/>
    <w:rsid w:val="004F4FBE"/>
    <w:rsid w:val="00546355"/>
    <w:rsid w:val="0057100B"/>
    <w:rsid w:val="005B5CD6"/>
    <w:rsid w:val="007011DE"/>
    <w:rsid w:val="00753CF4"/>
    <w:rsid w:val="0077580F"/>
    <w:rsid w:val="007F4DF1"/>
    <w:rsid w:val="0084721D"/>
    <w:rsid w:val="00850ECE"/>
    <w:rsid w:val="00863CA9"/>
    <w:rsid w:val="00867E4D"/>
    <w:rsid w:val="008731F4"/>
    <w:rsid w:val="00877477"/>
    <w:rsid w:val="00917D76"/>
    <w:rsid w:val="00953DAB"/>
    <w:rsid w:val="009B2FAE"/>
    <w:rsid w:val="00A16D4C"/>
    <w:rsid w:val="00B545B7"/>
    <w:rsid w:val="00B61CE9"/>
    <w:rsid w:val="00BC1451"/>
    <w:rsid w:val="00BF4C01"/>
    <w:rsid w:val="00C54581"/>
    <w:rsid w:val="00D7646E"/>
    <w:rsid w:val="00DC117E"/>
    <w:rsid w:val="00DC7C4B"/>
    <w:rsid w:val="00EB47B2"/>
    <w:rsid w:val="00EF5C7D"/>
    <w:rsid w:val="00F977A5"/>
    <w:rsid w:val="00FA1A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D1CF51-AB5B-4CCB-B98F-0F384B0866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011D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5">
    <w:name w:val="heading 5"/>
    <w:basedOn w:val="a"/>
    <w:link w:val="50"/>
    <w:uiPriority w:val="9"/>
    <w:qFormat/>
    <w:rsid w:val="007011DE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011D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7011DE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7011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9B2FAE"/>
    <w:rPr>
      <w:b/>
      <w:bCs/>
    </w:rPr>
  </w:style>
  <w:style w:type="character" w:styleId="a5">
    <w:name w:val="Hyperlink"/>
    <w:basedOn w:val="a0"/>
    <w:uiPriority w:val="99"/>
    <w:semiHidden/>
    <w:unhideWhenUsed/>
    <w:rsid w:val="0044237C"/>
    <w:rPr>
      <w:color w:val="0000FF"/>
      <w:u w:val="single"/>
    </w:rPr>
  </w:style>
  <w:style w:type="character" w:styleId="a6">
    <w:name w:val="Emphasis"/>
    <w:basedOn w:val="a0"/>
    <w:uiPriority w:val="20"/>
    <w:qFormat/>
    <w:rsid w:val="00C5458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8159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86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1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45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2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22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40312">
          <w:marLeft w:val="93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537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47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83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9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399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08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358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35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79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7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7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8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87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297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04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16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284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1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48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6907516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688569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9236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1562534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513228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136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65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87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90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74522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07775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64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8601200">
          <w:marLeft w:val="225"/>
          <w:marRight w:val="225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15181">
          <w:marLeft w:val="150"/>
          <w:marRight w:val="150"/>
          <w:marTop w:val="105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10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95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277</Words>
  <Characters>1581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39</cp:revision>
  <dcterms:created xsi:type="dcterms:W3CDTF">2021-08-19T06:32:00Z</dcterms:created>
  <dcterms:modified xsi:type="dcterms:W3CDTF">2021-08-19T07:44:00Z</dcterms:modified>
</cp:coreProperties>
</file>