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A9783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</w:t>
      </w:r>
      <w:r w:rsidR="0060649C">
        <w:rPr>
          <w:rFonts w:ascii="Times New Roman" w:hAnsi="Times New Roman"/>
          <w:sz w:val="24"/>
          <w:szCs w:val="24"/>
        </w:rPr>
        <w:t>округ</w:t>
      </w:r>
      <w:r w:rsidR="00877F7D" w:rsidRPr="00E31DE3">
        <w:rPr>
          <w:rFonts w:ascii="Times New Roman" w:hAnsi="Times New Roman"/>
          <w:sz w:val="24"/>
          <w:szCs w:val="24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r w:rsidR="00A97835">
        <w:rPr>
          <w:rFonts w:ascii="Times New Roman" w:hAnsi="Times New Roman"/>
          <w:sz w:val="24"/>
          <w:szCs w:val="24"/>
          <w:lang w:eastAsia="ru-RU" w:bidi="ru-RU"/>
        </w:rPr>
        <w:t>Новая 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, ул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ица </w:t>
      </w:r>
      <w:r w:rsidR="00A97835">
        <w:rPr>
          <w:rFonts w:ascii="Times New Roman" w:hAnsi="Times New Roman"/>
          <w:sz w:val="24"/>
          <w:szCs w:val="24"/>
          <w:lang w:eastAsia="ru-RU" w:bidi="ru-RU"/>
        </w:rPr>
        <w:t>Кольцевая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земельный участок </w:t>
      </w:r>
      <w:r w:rsidR="00A97835">
        <w:rPr>
          <w:rFonts w:ascii="Times New Roman" w:hAnsi="Times New Roman"/>
          <w:sz w:val="24"/>
          <w:szCs w:val="24"/>
          <w:lang w:eastAsia="ru-RU" w:bidi="ru-RU"/>
        </w:rPr>
        <w:t>38А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A9783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A97835">
        <w:rPr>
          <w:rFonts w:ascii="Times New Roman" w:hAnsi="Times New Roman"/>
          <w:sz w:val="24"/>
          <w:szCs w:val="24"/>
        </w:rPr>
        <w:t>698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97835">
        <w:rPr>
          <w:rFonts w:ascii="Times New Roman" w:hAnsi="Times New Roman"/>
          <w:sz w:val="24"/>
          <w:szCs w:val="24"/>
        </w:rPr>
        <w:t>24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A97835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649C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97835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47</cp:revision>
  <cp:lastPrinted>2026-03-13T08:09:00Z</cp:lastPrinted>
  <dcterms:created xsi:type="dcterms:W3CDTF">2021-03-29T05:04:00Z</dcterms:created>
  <dcterms:modified xsi:type="dcterms:W3CDTF">2026-05-25T10:38:00Z</dcterms:modified>
</cp:coreProperties>
</file>